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0A" w:rsidRDefault="00BB4A0A">
      <w:r>
        <w:rPr>
          <w:noProof/>
          <w:lang w:val="en-AU" w:eastAsia="en-AU"/>
        </w:rPr>
        <w:drawing>
          <wp:anchor distT="0" distB="0" distL="114300" distR="114300" simplePos="0" relativeHeight="251658240" behindDoc="0" locked="0" layoutInCell="1" allowOverlap="1">
            <wp:simplePos x="0" y="0"/>
            <wp:positionH relativeFrom="column">
              <wp:posOffset>2335904</wp:posOffset>
            </wp:positionH>
            <wp:positionV relativeFrom="paragraph">
              <wp:posOffset>-124117</wp:posOffset>
            </wp:positionV>
            <wp:extent cx="1091693" cy="1116353"/>
            <wp:effectExtent l="19050" t="0" r="0" b="0"/>
            <wp:wrapNone/>
            <wp:docPr id="2" name="Picture 1" descr="http://www.jornal.gov.tl/images/jo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nal.gov.tl/images/jornal.png"/>
                    <pic:cNvPicPr>
                      <a:picLocks noChangeAspect="1" noChangeArrowheads="1"/>
                    </pic:cNvPicPr>
                  </pic:nvPicPr>
                  <pic:blipFill>
                    <a:blip r:embed="rId6"/>
                    <a:srcRect/>
                    <a:stretch>
                      <a:fillRect/>
                    </a:stretch>
                  </pic:blipFill>
                  <pic:spPr bwMode="auto">
                    <a:xfrm>
                      <a:off x="0" y="0"/>
                      <a:ext cx="1091693" cy="1116353"/>
                    </a:xfrm>
                    <a:prstGeom prst="rect">
                      <a:avLst/>
                    </a:prstGeom>
                    <a:noFill/>
                    <a:ln w="9525">
                      <a:noFill/>
                      <a:miter lim="800000"/>
                      <a:headEnd/>
                      <a:tailEnd/>
                    </a:ln>
                  </pic:spPr>
                </pic:pic>
              </a:graphicData>
            </a:graphic>
          </wp:anchor>
        </w:drawing>
      </w:r>
    </w:p>
    <w:p w:rsidR="00BB4A0A" w:rsidRPr="00BB4A0A" w:rsidRDefault="00BB4A0A" w:rsidP="00BB4A0A"/>
    <w:p w:rsidR="00BB4A0A" w:rsidRDefault="00BB4A0A" w:rsidP="00BB4A0A"/>
    <w:p w:rsidR="00913DEF" w:rsidRDefault="00BB4A0A" w:rsidP="00BB4A0A">
      <w:pPr>
        <w:jc w:val="center"/>
        <w:rPr>
          <w:rFonts w:ascii="Verdana" w:hAnsi="Verdana"/>
          <w:b/>
          <w:sz w:val="24"/>
        </w:rPr>
      </w:pPr>
      <w:r w:rsidRPr="00BB4A0A">
        <w:rPr>
          <w:rFonts w:ascii="Verdana" w:hAnsi="Verdana"/>
          <w:b/>
          <w:sz w:val="24"/>
        </w:rPr>
        <w:t>REPÚBLICA DEMOCRÁTICA DE TIMOR-LESTE</w:t>
      </w:r>
    </w:p>
    <w:p w:rsidR="00BB4A0A" w:rsidRDefault="00BB4A0A" w:rsidP="00BB4A0A">
      <w:pPr>
        <w:jc w:val="center"/>
        <w:rPr>
          <w:rFonts w:ascii="Verdana" w:hAnsi="Verdana"/>
        </w:rPr>
      </w:pPr>
      <w:r>
        <w:rPr>
          <w:rFonts w:ascii="Verdana" w:hAnsi="Verdana"/>
        </w:rPr>
        <w:t>VI Governo Constitucional</w:t>
      </w:r>
    </w:p>
    <w:p w:rsidR="00BB4A0A" w:rsidRDefault="00BB4A0A" w:rsidP="00BB4A0A">
      <w:pPr>
        <w:jc w:val="center"/>
        <w:rPr>
          <w:rFonts w:ascii="Verdana" w:hAnsi="Verdana"/>
        </w:rPr>
      </w:pPr>
    </w:p>
    <w:p w:rsidR="00BB4A0A" w:rsidRPr="00BB4A0A" w:rsidRDefault="00BB4A0A" w:rsidP="001A7D4D">
      <w:pPr>
        <w:jc w:val="center"/>
        <w:rPr>
          <w:rFonts w:ascii="Verdana" w:hAnsi="Verdana"/>
          <w:b/>
        </w:rPr>
      </w:pPr>
      <w:r w:rsidRPr="00BB4A0A">
        <w:rPr>
          <w:rFonts w:ascii="Verdana" w:hAnsi="Verdana"/>
          <w:b/>
        </w:rPr>
        <w:t xml:space="preserve">Decreto do Governo n.˚ </w:t>
      </w:r>
      <w:r w:rsidR="001A7D4D">
        <w:rPr>
          <w:rFonts w:ascii="Verdana" w:hAnsi="Verdana"/>
          <w:b/>
        </w:rPr>
        <w:t>17</w:t>
      </w:r>
      <w:r w:rsidRPr="00BB4A0A">
        <w:rPr>
          <w:rFonts w:ascii="Verdana" w:hAnsi="Verdana"/>
          <w:b/>
        </w:rPr>
        <w:t xml:space="preserve">/2017, de </w:t>
      </w:r>
      <w:r w:rsidR="001A7D4D">
        <w:rPr>
          <w:rFonts w:ascii="Verdana" w:hAnsi="Verdana"/>
          <w:b/>
        </w:rPr>
        <w:t>12</w:t>
      </w:r>
      <w:bookmarkStart w:id="0" w:name="_GoBack"/>
      <w:bookmarkEnd w:id="0"/>
      <w:r>
        <w:rPr>
          <w:rFonts w:ascii="Verdana" w:hAnsi="Verdana"/>
          <w:b/>
        </w:rPr>
        <w:t xml:space="preserve"> Maio</w:t>
      </w:r>
    </w:p>
    <w:p w:rsidR="00BB4A0A" w:rsidRDefault="00BB4A0A" w:rsidP="00BB4A0A">
      <w:pPr>
        <w:spacing w:line="360" w:lineRule="auto"/>
        <w:rPr>
          <w:rFonts w:ascii="Verdana" w:hAnsi="Verdana"/>
          <w:b/>
        </w:rPr>
      </w:pPr>
    </w:p>
    <w:p w:rsidR="00BB4A0A" w:rsidRPr="00BB4A0A" w:rsidRDefault="00BB4A0A" w:rsidP="00BB4A0A">
      <w:pPr>
        <w:spacing w:line="360" w:lineRule="auto"/>
        <w:jc w:val="center"/>
        <w:rPr>
          <w:rFonts w:ascii="Verdana" w:hAnsi="Verdana"/>
          <w:b/>
        </w:rPr>
      </w:pPr>
      <w:r w:rsidRPr="00BB4A0A">
        <w:rPr>
          <w:rFonts w:ascii="Verdana" w:hAnsi="Verdana"/>
          <w:b/>
        </w:rPr>
        <w:t>Regulamenta as actividades de fiscalização, observação e de cobertura mediática da eleição dos Deputad</w:t>
      </w:r>
      <w:r>
        <w:rPr>
          <w:rFonts w:ascii="Verdana" w:hAnsi="Verdana"/>
          <w:b/>
        </w:rPr>
        <w:t>os ao Parlamento Nacional</w:t>
      </w:r>
    </w:p>
    <w:p w:rsidR="00BB4A0A" w:rsidRDefault="00BB4A0A" w:rsidP="00BB4A0A">
      <w:pPr>
        <w:jc w:val="center"/>
        <w:rPr>
          <w:rFonts w:ascii="Verdana" w:hAnsi="Verdana"/>
        </w:rPr>
      </w:pPr>
    </w:p>
    <w:p w:rsidR="00BB4A0A" w:rsidRDefault="00BB4A0A" w:rsidP="00BB4A0A">
      <w:pPr>
        <w:spacing w:line="360" w:lineRule="auto"/>
        <w:jc w:val="both"/>
        <w:rPr>
          <w:rFonts w:ascii="Verdana" w:hAnsi="Verdana"/>
          <w:sz w:val="20"/>
        </w:rPr>
      </w:pPr>
      <w:r>
        <w:rPr>
          <w:rFonts w:ascii="Verdana" w:hAnsi="Verdana"/>
          <w:sz w:val="20"/>
        </w:rPr>
        <w:t>A realização de eleições livres e justas tem como pressuposto fundamental que todas as operações que visam a sua preparação, a realização do sufrágio e o respectivo escrutínio se pautem de acordo com critérios de transparência.</w:t>
      </w:r>
    </w:p>
    <w:p w:rsidR="00BB4A0A" w:rsidRDefault="00BB4A0A" w:rsidP="00BB4A0A">
      <w:pPr>
        <w:spacing w:line="360" w:lineRule="auto"/>
        <w:jc w:val="both"/>
        <w:rPr>
          <w:rFonts w:ascii="Verdana" w:hAnsi="Verdana"/>
          <w:sz w:val="20"/>
        </w:rPr>
      </w:pPr>
      <w:r>
        <w:rPr>
          <w:rFonts w:ascii="Verdana" w:hAnsi="Verdana"/>
          <w:sz w:val="20"/>
        </w:rPr>
        <w:t>As actividades de fiscalização dos actos eleitorais por parte dos representantes dos partidos políticos e das coligações partidárias, de observação eleitoral e de cobertura mediática dos processos eleitorais constituem instrumentos fundamentais de concretização do princípio da transparência e de responsabilização dos candidatos, dos partidos políticos, das coligações de partidos políticos e dos órgãos de Administração Eleitoral perante a comunidade nacional e perante a comunidade internacional.</w:t>
      </w:r>
    </w:p>
    <w:p w:rsidR="00BB4A0A" w:rsidRDefault="00BB4A0A" w:rsidP="00BB4A0A">
      <w:pPr>
        <w:spacing w:line="360" w:lineRule="auto"/>
        <w:jc w:val="both"/>
        <w:rPr>
          <w:rFonts w:ascii="Verdana" w:hAnsi="Verdana"/>
          <w:sz w:val="20"/>
        </w:rPr>
      </w:pPr>
      <w:r>
        <w:rPr>
          <w:rFonts w:ascii="Verdana" w:hAnsi="Verdana"/>
          <w:sz w:val="20"/>
        </w:rPr>
        <w:t>Disciplinar estas actividades, de acordo com os princípios e normas jurídicos consagrados na Constituição da República Democrática de Timor-Leste e constitui, pois, um imperativo da credibilização do processo eleitoral e de aceitação generalizada dos resultados eleitorais que se vierem a apurar.</w:t>
      </w:r>
    </w:p>
    <w:p w:rsidR="00BB4A0A" w:rsidRDefault="00BB4A0A" w:rsidP="00BB4A0A">
      <w:pPr>
        <w:spacing w:line="360" w:lineRule="auto"/>
        <w:jc w:val="both"/>
        <w:rPr>
          <w:rFonts w:ascii="Verdana" w:hAnsi="Verdana"/>
          <w:sz w:val="20"/>
        </w:rPr>
      </w:pPr>
      <w:r>
        <w:rPr>
          <w:rFonts w:ascii="Verdana" w:hAnsi="Verdana"/>
          <w:sz w:val="20"/>
        </w:rPr>
        <w:t>Com a aprovação do presente Decreto, o Governo define claramente o estatuto dos fiscais dos partidos políticos e coligações partidárias, dos observadores eleitorais e dos profissionais de comunicação,  fixa as regras procedimentais de acreditação dos mesmos e delimita o conjunto de direitos e de deveres conexos com os referidos estatutos.</w:t>
      </w:r>
    </w:p>
    <w:p w:rsidR="00BB4A0A" w:rsidRDefault="00BB4A0A" w:rsidP="00BB4A0A">
      <w:pPr>
        <w:spacing w:line="360" w:lineRule="auto"/>
        <w:jc w:val="both"/>
        <w:rPr>
          <w:rFonts w:ascii="Verdana" w:hAnsi="Verdana"/>
          <w:sz w:val="20"/>
        </w:rPr>
      </w:pPr>
      <w:r>
        <w:rPr>
          <w:rFonts w:ascii="Verdana" w:hAnsi="Verdana"/>
          <w:sz w:val="20"/>
        </w:rPr>
        <w:t>Assim, o Governo decreta, nos termos do disposto pelas alíneas e), f) e g), do artigo 77.˚, da Lei n.˚ 6/2006, de 28 de Dezembro, na redacção aprovada pela Lei n.˚9/2017, de 5 de Maio, para valer como regulamento, o seguinte:</w:t>
      </w:r>
    </w:p>
    <w:p w:rsidR="00BB4A0A" w:rsidRDefault="00BB4A0A" w:rsidP="00BB4A0A">
      <w:pPr>
        <w:spacing w:line="360" w:lineRule="auto"/>
        <w:jc w:val="both"/>
        <w:rPr>
          <w:rFonts w:ascii="Verdana" w:hAnsi="Verdana"/>
          <w:sz w:val="20"/>
        </w:rPr>
      </w:pPr>
    </w:p>
    <w:p w:rsidR="00BB4A0A" w:rsidRPr="00BB4A0A" w:rsidRDefault="00BB4A0A" w:rsidP="00BB4A0A">
      <w:pPr>
        <w:spacing w:line="360" w:lineRule="auto"/>
        <w:jc w:val="center"/>
        <w:rPr>
          <w:rFonts w:ascii="Verdana" w:hAnsi="Verdana"/>
          <w:b/>
          <w:sz w:val="20"/>
        </w:rPr>
      </w:pPr>
      <w:r w:rsidRPr="00BB4A0A">
        <w:rPr>
          <w:rFonts w:ascii="Verdana" w:hAnsi="Verdana"/>
          <w:b/>
          <w:sz w:val="20"/>
        </w:rPr>
        <w:t>CAPÍTULO I</w:t>
      </w:r>
    </w:p>
    <w:p w:rsidR="00BB4A0A" w:rsidRDefault="00BB4A0A" w:rsidP="00BB4A0A">
      <w:pPr>
        <w:spacing w:line="360" w:lineRule="auto"/>
        <w:jc w:val="center"/>
        <w:rPr>
          <w:rFonts w:ascii="Verdana" w:hAnsi="Verdana"/>
          <w:b/>
          <w:sz w:val="20"/>
        </w:rPr>
      </w:pPr>
      <w:r w:rsidRPr="00BB4A0A">
        <w:rPr>
          <w:rFonts w:ascii="Verdana" w:hAnsi="Verdana"/>
          <w:b/>
          <w:sz w:val="20"/>
        </w:rPr>
        <w:t>DISPOSIÇÕES GERAIS</w:t>
      </w:r>
    </w:p>
    <w:p w:rsidR="00BB4A0A" w:rsidRDefault="00BB4A0A" w:rsidP="00BB4A0A">
      <w:pPr>
        <w:spacing w:line="360" w:lineRule="auto"/>
        <w:jc w:val="center"/>
        <w:rPr>
          <w:rFonts w:ascii="Verdana" w:hAnsi="Verdana"/>
          <w:b/>
          <w:sz w:val="20"/>
        </w:rPr>
      </w:pPr>
    </w:p>
    <w:p w:rsidR="00BB4A0A" w:rsidRDefault="00BB4A0A" w:rsidP="00BB4A0A">
      <w:pPr>
        <w:spacing w:line="360" w:lineRule="auto"/>
        <w:jc w:val="center"/>
        <w:rPr>
          <w:rFonts w:ascii="Verdana" w:hAnsi="Verdana"/>
          <w:b/>
          <w:sz w:val="20"/>
        </w:rPr>
      </w:pPr>
      <w:r>
        <w:rPr>
          <w:rFonts w:ascii="Verdana" w:hAnsi="Verdana"/>
          <w:b/>
          <w:sz w:val="20"/>
        </w:rPr>
        <w:t>Artigo 1.˚</w:t>
      </w:r>
    </w:p>
    <w:p w:rsidR="00BB4A0A" w:rsidRDefault="00BB4A0A" w:rsidP="00BB4A0A">
      <w:pPr>
        <w:spacing w:line="360" w:lineRule="auto"/>
        <w:jc w:val="center"/>
        <w:rPr>
          <w:rFonts w:ascii="Verdana" w:hAnsi="Verdana"/>
          <w:b/>
          <w:sz w:val="20"/>
        </w:rPr>
      </w:pPr>
      <w:r>
        <w:rPr>
          <w:rFonts w:ascii="Verdana" w:hAnsi="Verdana"/>
          <w:b/>
          <w:sz w:val="20"/>
        </w:rPr>
        <w:t>Objecto</w:t>
      </w:r>
    </w:p>
    <w:p w:rsidR="00BB4A0A" w:rsidRDefault="00BB4A0A" w:rsidP="00BB4A0A">
      <w:pPr>
        <w:spacing w:line="360" w:lineRule="auto"/>
        <w:jc w:val="both"/>
        <w:rPr>
          <w:rFonts w:ascii="Verdana" w:hAnsi="Verdana"/>
          <w:sz w:val="20"/>
        </w:rPr>
      </w:pPr>
      <w:r>
        <w:rPr>
          <w:rFonts w:ascii="Verdana" w:hAnsi="Verdana"/>
          <w:sz w:val="20"/>
        </w:rPr>
        <w:t>O presente Decreto do Governo aprova as regras de aquisição e perda do estatuto de fiscal de partido político ou coligação de partidos políticos, de observador eleitoral e de profissional de comunicação social.</w:t>
      </w:r>
    </w:p>
    <w:p w:rsidR="002B2198" w:rsidRDefault="002B2198" w:rsidP="00BB4A0A">
      <w:pPr>
        <w:spacing w:line="360" w:lineRule="auto"/>
        <w:jc w:val="both"/>
        <w:rPr>
          <w:rFonts w:ascii="Verdana" w:hAnsi="Verdana"/>
          <w:sz w:val="20"/>
        </w:rPr>
      </w:pPr>
    </w:p>
    <w:p w:rsidR="00BB4A0A" w:rsidRPr="00976C25" w:rsidRDefault="00BB4A0A" w:rsidP="00BB4A0A">
      <w:pPr>
        <w:spacing w:line="360" w:lineRule="auto"/>
        <w:jc w:val="center"/>
        <w:rPr>
          <w:rFonts w:ascii="Verdana" w:hAnsi="Verdana"/>
          <w:b/>
          <w:sz w:val="20"/>
        </w:rPr>
      </w:pPr>
      <w:r w:rsidRPr="00976C25">
        <w:rPr>
          <w:rFonts w:ascii="Verdana" w:hAnsi="Verdana"/>
          <w:b/>
          <w:sz w:val="20"/>
        </w:rPr>
        <w:t>Artigo 2.˚</w:t>
      </w:r>
    </w:p>
    <w:p w:rsidR="00BB4A0A" w:rsidRPr="00976C25" w:rsidRDefault="00BB4A0A" w:rsidP="00BB4A0A">
      <w:pPr>
        <w:spacing w:line="360" w:lineRule="auto"/>
        <w:jc w:val="center"/>
        <w:rPr>
          <w:rFonts w:ascii="Verdana" w:hAnsi="Verdana"/>
          <w:b/>
          <w:sz w:val="20"/>
        </w:rPr>
      </w:pPr>
      <w:r w:rsidRPr="00976C25">
        <w:rPr>
          <w:rFonts w:ascii="Verdana" w:hAnsi="Verdana"/>
          <w:b/>
          <w:sz w:val="20"/>
        </w:rPr>
        <w:t>Definições</w:t>
      </w:r>
    </w:p>
    <w:p w:rsidR="00BB4A0A" w:rsidRDefault="00BB4A0A" w:rsidP="00BB4A0A">
      <w:pPr>
        <w:spacing w:line="360" w:lineRule="auto"/>
        <w:jc w:val="both"/>
        <w:rPr>
          <w:rFonts w:ascii="Verdana" w:hAnsi="Verdana"/>
          <w:sz w:val="20"/>
        </w:rPr>
      </w:pPr>
      <w:r>
        <w:rPr>
          <w:rFonts w:ascii="Verdana" w:hAnsi="Verdana"/>
          <w:sz w:val="20"/>
        </w:rPr>
        <w:t>Para efeitos de aplicação do presente Decreto do Governo, considera-se:</w:t>
      </w:r>
    </w:p>
    <w:p w:rsidR="00BB4A0A" w:rsidRPr="00976C25" w:rsidRDefault="00BB4A0A" w:rsidP="00976C25">
      <w:pPr>
        <w:pStyle w:val="ListParagraph"/>
        <w:numPr>
          <w:ilvl w:val="0"/>
          <w:numId w:val="1"/>
        </w:numPr>
        <w:spacing w:line="360" w:lineRule="auto"/>
        <w:jc w:val="both"/>
        <w:rPr>
          <w:rFonts w:ascii="Verdana" w:hAnsi="Verdana"/>
          <w:sz w:val="20"/>
        </w:rPr>
      </w:pPr>
      <w:r>
        <w:rPr>
          <w:rFonts w:ascii="Verdana" w:hAnsi="Verdana"/>
          <w:sz w:val="20"/>
        </w:rPr>
        <w:t xml:space="preserve">Fiscal de partido político ou de coligação de partidos políticos, a pessoa singular designada </w:t>
      </w:r>
      <w:r w:rsidR="00976C25">
        <w:rPr>
          <w:rFonts w:ascii="Verdana" w:hAnsi="Verdana"/>
          <w:sz w:val="20"/>
        </w:rPr>
        <w:t xml:space="preserve">por partido político ou coligação de partidos políticos, </w:t>
      </w:r>
      <w:r>
        <w:rPr>
          <w:rFonts w:ascii="Verdana" w:hAnsi="Verdana"/>
          <w:sz w:val="20"/>
        </w:rPr>
        <w:t>para a realização de actividade de fiscalização das operações de votação, contagem dos votos ou de apuramento dos resultados eleitorais, respectivamente, na estação de voto, no centro de votação, na a</w:t>
      </w:r>
      <w:r w:rsidR="00976C25">
        <w:rPr>
          <w:rFonts w:ascii="Verdana" w:hAnsi="Verdana"/>
          <w:sz w:val="20"/>
        </w:rPr>
        <w:t>ssembleia de apuramento municipal ou de apuramento na Região Administrativa Especial de Oe-Cusse Ambeno ou, ainda, na assembleia de apuramento nacional</w:t>
      </w:r>
      <w:r w:rsidR="00976C25" w:rsidRPr="00976C25">
        <w:rPr>
          <w:rFonts w:ascii="Verdana" w:hAnsi="Verdana"/>
          <w:sz w:val="20"/>
        </w:rPr>
        <w:t xml:space="preserve"> </w:t>
      </w:r>
      <w:r w:rsidR="00976C25">
        <w:rPr>
          <w:rFonts w:ascii="Verdana" w:hAnsi="Verdana"/>
          <w:sz w:val="20"/>
        </w:rPr>
        <w:t>e que, para o efeito, se encontre como tal acreditado pelo Secretariado Técnico da Administração Eleitoral, doravante abreviadamente referido como STAE;</w:t>
      </w:r>
    </w:p>
    <w:p w:rsidR="00976C25" w:rsidRDefault="00976C25" w:rsidP="00976C25">
      <w:pPr>
        <w:pStyle w:val="ListParagraph"/>
        <w:spacing w:line="360" w:lineRule="auto"/>
        <w:jc w:val="both"/>
        <w:rPr>
          <w:rFonts w:ascii="Verdana" w:hAnsi="Verdana"/>
          <w:sz w:val="20"/>
        </w:rPr>
      </w:pPr>
    </w:p>
    <w:p w:rsidR="00976C25" w:rsidRDefault="00976C25" w:rsidP="00BB4A0A">
      <w:pPr>
        <w:pStyle w:val="ListParagraph"/>
        <w:numPr>
          <w:ilvl w:val="0"/>
          <w:numId w:val="1"/>
        </w:numPr>
        <w:spacing w:line="360" w:lineRule="auto"/>
        <w:jc w:val="both"/>
        <w:rPr>
          <w:rFonts w:ascii="Verdana" w:hAnsi="Verdana"/>
          <w:sz w:val="20"/>
        </w:rPr>
      </w:pPr>
      <w:r>
        <w:rPr>
          <w:rFonts w:ascii="Verdana" w:hAnsi="Verdana"/>
          <w:sz w:val="20"/>
        </w:rPr>
        <w:t>Observador Eleitoral, a pessoa singular designada para a observação do processo eleitoral, que represente uma organização nacional ou internacional e que, para o efeito, se encontre como tal acreditado pelo STAE;</w:t>
      </w:r>
    </w:p>
    <w:p w:rsidR="00976C25" w:rsidRPr="00976C25" w:rsidRDefault="00976C25" w:rsidP="00976C25">
      <w:pPr>
        <w:pStyle w:val="ListParagraph"/>
        <w:rPr>
          <w:rFonts w:ascii="Verdana" w:hAnsi="Verdana"/>
          <w:sz w:val="20"/>
        </w:rPr>
      </w:pPr>
    </w:p>
    <w:p w:rsidR="00976C25" w:rsidRPr="00BB4A0A" w:rsidRDefault="00976C25" w:rsidP="00BB4A0A">
      <w:pPr>
        <w:pStyle w:val="ListParagraph"/>
        <w:numPr>
          <w:ilvl w:val="0"/>
          <w:numId w:val="1"/>
        </w:numPr>
        <w:spacing w:line="360" w:lineRule="auto"/>
        <w:jc w:val="both"/>
        <w:rPr>
          <w:rFonts w:ascii="Verdana" w:hAnsi="Verdana"/>
          <w:sz w:val="20"/>
        </w:rPr>
      </w:pPr>
      <w:r>
        <w:rPr>
          <w:rFonts w:ascii="Verdana" w:hAnsi="Verdana"/>
          <w:sz w:val="20"/>
        </w:rPr>
        <w:t>Profissional de comunicação social, a pessoa singular designada por órgão de comunicação social para assegurar a cobertura mediática do processo eleitoral e que, para o efeito, se encontre como tal acreditado pelo STAE;</w:t>
      </w:r>
    </w:p>
    <w:p w:rsidR="00BB4A0A" w:rsidRDefault="00BB4A0A" w:rsidP="00BB4A0A">
      <w:pPr>
        <w:jc w:val="center"/>
        <w:rPr>
          <w:rFonts w:ascii="Verdana" w:hAnsi="Verdana"/>
        </w:rPr>
      </w:pPr>
    </w:p>
    <w:p w:rsidR="002B2198" w:rsidRDefault="002B2198" w:rsidP="002B2198">
      <w:pPr>
        <w:rPr>
          <w:rFonts w:ascii="Verdana" w:hAnsi="Verdana"/>
          <w:b/>
        </w:rPr>
      </w:pPr>
    </w:p>
    <w:p w:rsidR="002B2198" w:rsidRPr="002B2198" w:rsidRDefault="002B2198" w:rsidP="002B2198">
      <w:pPr>
        <w:jc w:val="center"/>
        <w:rPr>
          <w:rFonts w:ascii="Verdana" w:hAnsi="Verdana"/>
          <w:b/>
          <w:sz w:val="20"/>
          <w:szCs w:val="20"/>
        </w:rPr>
      </w:pPr>
      <w:r w:rsidRPr="002B2198">
        <w:rPr>
          <w:rFonts w:ascii="Verdana" w:hAnsi="Verdana"/>
          <w:b/>
          <w:sz w:val="20"/>
          <w:szCs w:val="20"/>
        </w:rPr>
        <w:t>CAPÍTULO II</w:t>
      </w:r>
    </w:p>
    <w:p w:rsidR="00976C25" w:rsidRDefault="002B2198" w:rsidP="002B2198">
      <w:pPr>
        <w:jc w:val="center"/>
        <w:rPr>
          <w:rFonts w:ascii="Verdana" w:hAnsi="Verdana"/>
          <w:b/>
          <w:sz w:val="20"/>
          <w:szCs w:val="20"/>
        </w:rPr>
      </w:pPr>
      <w:r w:rsidRPr="002B2198">
        <w:rPr>
          <w:rFonts w:ascii="Verdana" w:hAnsi="Verdana"/>
          <w:b/>
          <w:sz w:val="20"/>
          <w:szCs w:val="20"/>
        </w:rPr>
        <w:t>FISCAIS DOS PARTIDOS POLÍTICOS OU DAS COLIGAÇÕES DE PARTIDOS POLÍTICOS</w:t>
      </w:r>
    </w:p>
    <w:p w:rsidR="002B2198" w:rsidRPr="002B2198" w:rsidRDefault="002B2198" w:rsidP="002B2198">
      <w:pPr>
        <w:jc w:val="center"/>
        <w:rPr>
          <w:rFonts w:ascii="Verdana" w:hAnsi="Verdana"/>
          <w:b/>
          <w:sz w:val="20"/>
          <w:szCs w:val="20"/>
        </w:rPr>
      </w:pPr>
    </w:p>
    <w:p w:rsidR="005E4FF1" w:rsidRDefault="00976C25" w:rsidP="005E4FF1">
      <w:pPr>
        <w:spacing w:line="360" w:lineRule="auto"/>
        <w:jc w:val="center"/>
        <w:rPr>
          <w:rFonts w:ascii="Verdana" w:hAnsi="Verdana"/>
          <w:b/>
          <w:sz w:val="20"/>
          <w:szCs w:val="20"/>
        </w:rPr>
      </w:pPr>
      <w:r w:rsidRPr="00976C25">
        <w:rPr>
          <w:rFonts w:ascii="Verdana" w:hAnsi="Verdana"/>
          <w:b/>
          <w:sz w:val="20"/>
          <w:szCs w:val="20"/>
        </w:rPr>
        <w:t>Artigo 3.˚</w:t>
      </w:r>
    </w:p>
    <w:p w:rsidR="00976C25" w:rsidRPr="00976C25" w:rsidRDefault="00976C25" w:rsidP="005E4FF1">
      <w:pPr>
        <w:spacing w:line="360" w:lineRule="auto"/>
        <w:jc w:val="center"/>
        <w:rPr>
          <w:rFonts w:ascii="Verdana" w:hAnsi="Verdana"/>
          <w:b/>
          <w:sz w:val="20"/>
          <w:szCs w:val="20"/>
        </w:rPr>
      </w:pPr>
      <w:r w:rsidRPr="00976C25">
        <w:rPr>
          <w:rFonts w:ascii="Verdana" w:hAnsi="Verdana"/>
          <w:b/>
          <w:sz w:val="20"/>
          <w:szCs w:val="20"/>
        </w:rPr>
        <w:t>Atribuições</w:t>
      </w:r>
    </w:p>
    <w:p w:rsidR="00976C25" w:rsidRDefault="00976C25" w:rsidP="002B2198">
      <w:pPr>
        <w:numPr>
          <w:ilvl w:val="0"/>
          <w:numId w:val="2"/>
        </w:numPr>
        <w:suppressAutoHyphens/>
        <w:spacing w:after="0" w:line="360" w:lineRule="auto"/>
        <w:jc w:val="both"/>
        <w:rPr>
          <w:rFonts w:ascii="Verdana" w:hAnsi="Verdana"/>
          <w:sz w:val="20"/>
          <w:szCs w:val="20"/>
        </w:rPr>
      </w:pPr>
      <w:r w:rsidRPr="00976C25">
        <w:rPr>
          <w:rFonts w:ascii="Verdana" w:hAnsi="Verdana"/>
          <w:sz w:val="20"/>
          <w:szCs w:val="20"/>
        </w:rPr>
        <w:t>Os partidos políticos e</w:t>
      </w:r>
      <w:r w:rsidR="002B2198">
        <w:rPr>
          <w:rFonts w:ascii="Verdana" w:hAnsi="Verdana"/>
          <w:sz w:val="20"/>
          <w:szCs w:val="20"/>
        </w:rPr>
        <w:t xml:space="preserve"> as</w:t>
      </w:r>
      <w:r w:rsidRPr="00976C25">
        <w:rPr>
          <w:rFonts w:ascii="Verdana" w:hAnsi="Verdana"/>
          <w:sz w:val="20"/>
          <w:szCs w:val="20"/>
        </w:rPr>
        <w:t xml:space="preserve"> </w:t>
      </w:r>
      <w:r w:rsidR="002B2198">
        <w:rPr>
          <w:rFonts w:ascii="Verdana" w:hAnsi="Verdana"/>
          <w:sz w:val="20"/>
        </w:rPr>
        <w:t>coligação de partidos políticos</w:t>
      </w:r>
      <w:r w:rsidR="002B2198" w:rsidRPr="00976C25">
        <w:rPr>
          <w:rFonts w:ascii="Verdana" w:hAnsi="Verdana"/>
          <w:sz w:val="20"/>
          <w:szCs w:val="20"/>
        </w:rPr>
        <w:t xml:space="preserve"> </w:t>
      </w:r>
      <w:r w:rsidRPr="00976C25">
        <w:rPr>
          <w:rFonts w:ascii="Verdana" w:hAnsi="Verdana"/>
          <w:sz w:val="20"/>
          <w:szCs w:val="20"/>
        </w:rPr>
        <w:t>concorrentes à eleição dos Deputados ao Parlamento Nacional podem designar até cinco fiscais por cada centro de votação e estação de voto, para acompanhar as operações de votação e o apuramento dos resultados eleitorais, sendo um efectivo e quatro suplentes.</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976C25" w:rsidP="002B2198">
      <w:pPr>
        <w:numPr>
          <w:ilvl w:val="0"/>
          <w:numId w:val="2"/>
        </w:numPr>
        <w:suppressAutoHyphens/>
        <w:spacing w:after="0" w:line="360" w:lineRule="auto"/>
        <w:jc w:val="both"/>
        <w:rPr>
          <w:rFonts w:ascii="Verdana" w:hAnsi="Verdana"/>
          <w:sz w:val="20"/>
          <w:szCs w:val="20"/>
        </w:rPr>
      </w:pPr>
      <w:r w:rsidRPr="00976C25">
        <w:rPr>
          <w:rFonts w:ascii="Verdana" w:hAnsi="Verdana"/>
          <w:sz w:val="20"/>
          <w:szCs w:val="20"/>
        </w:rPr>
        <w:t xml:space="preserve">Durante a votação, no interior do local </w:t>
      </w:r>
      <w:r w:rsidR="002B2198">
        <w:rPr>
          <w:rFonts w:ascii="Verdana" w:hAnsi="Verdana"/>
          <w:sz w:val="20"/>
          <w:szCs w:val="20"/>
        </w:rPr>
        <w:t>onde</w:t>
      </w:r>
      <w:r w:rsidRPr="00976C25">
        <w:rPr>
          <w:rFonts w:ascii="Verdana" w:hAnsi="Verdana"/>
          <w:sz w:val="20"/>
          <w:szCs w:val="20"/>
        </w:rPr>
        <w:t xml:space="preserve"> funcione a estação de voto, apenas pode estar presente um fiscal de cada partido ou coligação partidária de forma a não prejudicar o regular decurso das operações de votação</w:t>
      </w:r>
      <w:r w:rsidR="002B2198">
        <w:rPr>
          <w:rFonts w:ascii="Verdana" w:hAnsi="Verdana"/>
          <w:sz w:val="20"/>
          <w:szCs w:val="20"/>
        </w:rPr>
        <w:t>.</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976C25" w:rsidP="002B2198">
      <w:pPr>
        <w:numPr>
          <w:ilvl w:val="0"/>
          <w:numId w:val="2"/>
        </w:numPr>
        <w:suppressAutoHyphens/>
        <w:spacing w:after="0" w:line="360" w:lineRule="auto"/>
        <w:jc w:val="both"/>
        <w:rPr>
          <w:rFonts w:ascii="Verdana" w:hAnsi="Verdana"/>
          <w:sz w:val="20"/>
          <w:szCs w:val="20"/>
        </w:rPr>
      </w:pPr>
      <w:r w:rsidRPr="00976C25">
        <w:rPr>
          <w:rFonts w:ascii="Verdana" w:hAnsi="Verdana"/>
          <w:sz w:val="20"/>
          <w:szCs w:val="20"/>
        </w:rPr>
        <w:t>A regra prevista nos números anteriores aplicam-se ao apuramento nos centros de votação, nas assembleias de apuramento municipal e nas asse</w:t>
      </w:r>
      <w:r w:rsidR="002B2198">
        <w:rPr>
          <w:rFonts w:ascii="Verdana" w:hAnsi="Verdana"/>
          <w:sz w:val="20"/>
          <w:szCs w:val="20"/>
        </w:rPr>
        <w:t>mbleias de apuramento da Região Administrativa Especial de Oe-Cusse Ambeno.</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976C25" w:rsidP="002B2198">
      <w:pPr>
        <w:numPr>
          <w:ilvl w:val="0"/>
          <w:numId w:val="2"/>
        </w:numPr>
        <w:suppressAutoHyphens/>
        <w:spacing w:after="0" w:line="360" w:lineRule="auto"/>
        <w:jc w:val="both"/>
        <w:rPr>
          <w:rFonts w:ascii="Verdana" w:hAnsi="Verdana"/>
          <w:sz w:val="20"/>
          <w:szCs w:val="20"/>
        </w:rPr>
      </w:pPr>
      <w:r w:rsidRPr="00976C25">
        <w:rPr>
          <w:rFonts w:ascii="Verdana" w:hAnsi="Verdana"/>
          <w:sz w:val="20"/>
          <w:szCs w:val="20"/>
        </w:rPr>
        <w:t>O disposto nos números anteriores aplica-se, com as necessárias adaptações em sede de apuramento nacional.</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976C25" w:rsidP="002B2198">
      <w:pPr>
        <w:numPr>
          <w:ilvl w:val="0"/>
          <w:numId w:val="2"/>
        </w:numPr>
        <w:suppressAutoHyphens/>
        <w:spacing w:after="0" w:line="360" w:lineRule="auto"/>
        <w:jc w:val="both"/>
        <w:rPr>
          <w:rFonts w:ascii="Verdana" w:hAnsi="Verdana"/>
          <w:sz w:val="20"/>
          <w:szCs w:val="20"/>
        </w:rPr>
      </w:pPr>
      <w:r w:rsidRPr="00976C25">
        <w:rPr>
          <w:rFonts w:ascii="Verdana" w:hAnsi="Verdana"/>
          <w:sz w:val="20"/>
          <w:szCs w:val="20"/>
        </w:rPr>
        <w:t xml:space="preserve"> Constituem competências dos fiscais:</w:t>
      </w:r>
    </w:p>
    <w:p w:rsidR="002B2198" w:rsidRPr="00976C25" w:rsidRDefault="002B2198" w:rsidP="002B2198">
      <w:pPr>
        <w:suppressAutoHyphens/>
        <w:spacing w:after="0" w:line="360" w:lineRule="auto"/>
        <w:ind w:left="360"/>
        <w:jc w:val="both"/>
        <w:rPr>
          <w:rFonts w:ascii="Verdana" w:hAnsi="Verdana"/>
          <w:sz w:val="20"/>
          <w:szCs w:val="20"/>
        </w:rPr>
      </w:pPr>
    </w:p>
    <w:p w:rsidR="00976C25"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Acompanhar o desenrolar das operações de votação, desde a instalação do centro de votação e da estação de voto, até ao seu encerramento final, ocupando lugar próximo à estação de voto;</w:t>
      </w:r>
    </w:p>
    <w:p w:rsidR="002B2198" w:rsidRPr="00976C25" w:rsidRDefault="002B2198" w:rsidP="002B2198">
      <w:pPr>
        <w:tabs>
          <w:tab w:val="left" w:pos="1080"/>
        </w:tabs>
        <w:suppressAutoHyphens/>
        <w:spacing w:after="0" w:line="360" w:lineRule="auto"/>
        <w:ind w:left="1080"/>
        <w:jc w:val="both"/>
        <w:rPr>
          <w:rFonts w:ascii="Verdana" w:hAnsi="Verdana"/>
          <w:sz w:val="20"/>
          <w:szCs w:val="20"/>
        </w:rPr>
      </w:pPr>
    </w:p>
    <w:p w:rsidR="002B2198" w:rsidRPr="002B2198"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Apresentar dúvidas e obter respostas durante o desenrolar das operações eleitorais;</w:t>
      </w:r>
    </w:p>
    <w:p w:rsidR="002B2198" w:rsidRPr="00976C25" w:rsidRDefault="002B2198" w:rsidP="002B2198">
      <w:pPr>
        <w:tabs>
          <w:tab w:val="left" w:pos="1080"/>
        </w:tabs>
        <w:suppressAutoHyphens/>
        <w:spacing w:after="0" w:line="360" w:lineRule="auto"/>
        <w:ind w:left="1080"/>
        <w:jc w:val="both"/>
        <w:rPr>
          <w:rFonts w:ascii="Verdana" w:hAnsi="Verdana"/>
          <w:sz w:val="20"/>
          <w:szCs w:val="20"/>
        </w:rPr>
      </w:pPr>
    </w:p>
    <w:p w:rsidR="002B2198" w:rsidRPr="002B2198"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Acompanhar, em veículo próprio, o transporte das urnas e demais elementos do centro de votação ou estação de voto;</w:t>
      </w:r>
    </w:p>
    <w:p w:rsidR="002B2198" w:rsidRPr="00976C25" w:rsidRDefault="002B2198" w:rsidP="002B2198">
      <w:pPr>
        <w:tabs>
          <w:tab w:val="left" w:pos="1080"/>
        </w:tabs>
        <w:suppressAutoHyphens/>
        <w:spacing w:after="0" w:line="360" w:lineRule="auto"/>
        <w:ind w:left="1080"/>
        <w:jc w:val="both"/>
        <w:rPr>
          <w:rFonts w:ascii="Verdana" w:hAnsi="Verdana"/>
          <w:sz w:val="20"/>
          <w:szCs w:val="20"/>
        </w:rPr>
      </w:pPr>
    </w:p>
    <w:p w:rsidR="00976C25"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Acompanhar o processo de contagem dos votos e o apuramento dos resultados;</w:t>
      </w:r>
    </w:p>
    <w:p w:rsidR="002B2198" w:rsidRDefault="002B2198" w:rsidP="002B2198">
      <w:pPr>
        <w:pStyle w:val="ListParagraph"/>
        <w:jc w:val="both"/>
        <w:rPr>
          <w:rFonts w:ascii="Verdana" w:hAnsi="Verdana"/>
          <w:sz w:val="20"/>
          <w:szCs w:val="20"/>
        </w:rPr>
      </w:pPr>
    </w:p>
    <w:p w:rsidR="002B2198" w:rsidRPr="00976C25" w:rsidRDefault="002B2198" w:rsidP="002B2198">
      <w:pPr>
        <w:tabs>
          <w:tab w:val="left" w:pos="1080"/>
        </w:tabs>
        <w:suppressAutoHyphens/>
        <w:spacing w:after="0" w:line="360" w:lineRule="auto"/>
        <w:ind w:left="1080"/>
        <w:jc w:val="both"/>
        <w:rPr>
          <w:rFonts w:ascii="Verdana" w:hAnsi="Verdana"/>
          <w:sz w:val="20"/>
          <w:szCs w:val="20"/>
        </w:rPr>
      </w:pPr>
    </w:p>
    <w:p w:rsidR="00976C25"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Assinar a acta e rubricar todos os documentos respeitantes às operações de votação e de apuramento dos resultados em que estejam presentes;</w:t>
      </w:r>
    </w:p>
    <w:p w:rsidR="002B2198" w:rsidRPr="00976C25" w:rsidRDefault="002B2198" w:rsidP="002B2198">
      <w:pPr>
        <w:tabs>
          <w:tab w:val="left" w:pos="1080"/>
        </w:tabs>
        <w:suppressAutoHyphens/>
        <w:spacing w:after="0" w:line="360" w:lineRule="auto"/>
        <w:ind w:left="1080"/>
        <w:jc w:val="both"/>
        <w:rPr>
          <w:rFonts w:ascii="Verdana" w:hAnsi="Verdana"/>
          <w:sz w:val="20"/>
          <w:szCs w:val="20"/>
        </w:rPr>
      </w:pPr>
    </w:p>
    <w:p w:rsidR="002B2198" w:rsidRPr="002B2198"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Apresentar reclamações e protestos durante o processo eleitoral;</w:t>
      </w:r>
    </w:p>
    <w:p w:rsidR="002B2198" w:rsidRPr="00976C25" w:rsidRDefault="002B2198" w:rsidP="002B2198">
      <w:pPr>
        <w:tabs>
          <w:tab w:val="left" w:pos="1080"/>
        </w:tabs>
        <w:suppressAutoHyphens/>
        <w:spacing w:after="0" w:line="360" w:lineRule="auto"/>
        <w:ind w:left="1080"/>
        <w:jc w:val="both"/>
        <w:rPr>
          <w:rFonts w:ascii="Verdana" w:hAnsi="Verdana"/>
          <w:sz w:val="20"/>
          <w:szCs w:val="20"/>
        </w:rPr>
      </w:pPr>
    </w:p>
    <w:p w:rsidR="002B2198" w:rsidRDefault="00976C25" w:rsidP="002B2198">
      <w:pPr>
        <w:numPr>
          <w:ilvl w:val="0"/>
          <w:numId w:val="3"/>
        </w:numPr>
        <w:tabs>
          <w:tab w:val="left" w:pos="1080"/>
        </w:tabs>
        <w:suppressAutoHyphens/>
        <w:spacing w:after="0" w:line="360" w:lineRule="auto"/>
        <w:jc w:val="both"/>
        <w:rPr>
          <w:rFonts w:ascii="Verdana" w:hAnsi="Verdana"/>
          <w:sz w:val="20"/>
          <w:szCs w:val="20"/>
        </w:rPr>
      </w:pPr>
      <w:r w:rsidRPr="00976C25">
        <w:rPr>
          <w:rFonts w:ascii="Verdana" w:hAnsi="Verdana"/>
          <w:sz w:val="20"/>
          <w:szCs w:val="20"/>
        </w:rPr>
        <w:t>Dirigir as respectivas reclamações à CNE, caso as reclamações ou protestos não sejam atendidos ou resolvidos mediante as deliberações dos oficiais eleitorais.</w:t>
      </w:r>
    </w:p>
    <w:p w:rsidR="002B2198" w:rsidRDefault="002B2198" w:rsidP="002B2198">
      <w:pPr>
        <w:pStyle w:val="ListParagraph"/>
        <w:jc w:val="both"/>
        <w:rPr>
          <w:rFonts w:ascii="Verdana" w:hAnsi="Verdana"/>
          <w:sz w:val="20"/>
          <w:szCs w:val="20"/>
        </w:rPr>
      </w:pPr>
    </w:p>
    <w:p w:rsidR="00976C25" w:rsidRPr="002B2198" w:rsidRDefault="00976C25" w:rsidP="002B2198">
      <w:pPr>
        <w:pStyle w:val="ListParagraph"/>
        <w:numPr>
          <w:ilvl w:val="0"/>
          <w:numId w:val="2"/>
        </w:numPr>
        <w:tabs>
          <w:tab w:val="left" w:pos="1080"/>
        </w:tabs>
        <w:suppressAutoHyphens/>
        <w:spacing w:after="0" w:line="360" w:lineRule="auto"/>
        <w:jc w:val="both"/>
        <w:rPr>
          <w:rFonts w:ascii="Verdana" w:hAnsi="Verdana"/>
          <w:sz w:val="20"/>
          <w:szCs w:val="20"/>
        </w:rPr>
      </w:pPr>
      <w:r w:rsidRPr="002B2198">
        <w:rPr>
          <w:rFonts w:ascii="Verdana" w:hAnsi="Verdana"/>
          <w:sz w:val="20"/>
          <w:szCs w:val="20"/>
        </w:rPr>
        <w:t>A falta de designação ou presença do fiscal não constitui fundamento para a impugnação da eleição.</w:t>
      </w:r>
    </w:p>
    <w:p w:rsidR="00976C25" w:rsidRPr="00976C25" w:rsidRDefault="00976C25" w:rsidP="00976C25">
      <w:pPr>
        <w:spacing w:line="360" w:lineRule="auto"/>
        <w:jc w:val="both"/>
        <w:rPr>
          <w:rFonts w:ascii="Verdana" w:hAnsi="Verdana"/>
          <w:sz w:val="20"/>
        </w:rPr>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Pr>
          <w:rFonts w:ascii="Verdana" w:hAnsi="Verdana"/>
          <w:b/>
          <w:sz w:val="20"/>
        </w:rPr>
        <w:t>4.</w:t>
      </w:r>
      <w:r w:rsidRPr="002B2198">
        <w:rPr>
          <w:rFonts w:ascii="Verdana" w:hAnsi="Verdana"/>
          <w:b/>
          <w:sz w:val="20"/>
        </w:rPr>
        <w:t>º</w:t>
      </w:r>
    </w:p>
    <w:p w:rsidR="002B2198" w:rsidRDefault="002B2198" w:rsidP="002B2198">
      <w:pPr>
        <w:jc w:val="center"/>
        <w:rPr>
          <w:rFonts w:ascii="Verdana" w:hAnsi="Verdana"/>
          <w:b/>
          <w:sz w:val="20"/>
        </w:rPr>
      </w:pPr>
      <w:r w:rsidRPr="002B2198">
        <w:rPr>
          <w:rFonts w:ascii="Verdana" w:hAnsi="Verdana"/>
          <w:b/>
          <w:sz w:val="20"/>
        </w:rPr>
        <w:t>Incompatibilidades</w:t>
      </w:r>
    </w:p>
    <w:p w:rsidR="002B2198" w:rsidRPr="002B2198" w:rsidRDefault="002B2198" w:rsidP="002B2198">
      <w:pPr>
        <w:spacing w:line="360" w:lineRule="auto"/>
        <w:jc w:val="both"/>
        <w:rPr>
          <w:rFonts w:ascii="Verdana" w:hAnsi="Verdana"/>
          <w:sz w:val="20"/>
        </w:rPr>
      </w:pPr>
      <w:r w:rsidRPr="002B2198">
        <w:rPr>
          <w:rFonts w:ascii="Verdana" w:hAnsi="Verdana"/>
          <w:sz w:val="20"/>
        </w:rPr>
        <w:t xml:space="preserve">O exercício da função de fiscal de partido político ou coligação </w:t>
      </w:r>
      <w:r w:rsidR="00F74DBB">
        <w:rPr>
          <w:rFonts w:ascii="Verdana" w:hAnsi="Verdana"/>
          <w:sz w:val="20"/>
        </w:rPr>
        <w:t>de partidos políticos</w:t>
      </w:r>
      <w:r w:rsidRPr="002B2198">
        <w:rPr>
          <w:rFonts w:ascii="Verdana" w:hAnsi="Verdana"/>
          <w:sz w:val="20"/>
        </w:rPr>
        <w:t xml:space="preserve"> é incompatível com </w:t>
      </w:r>
      <w:r w:rsidR="00F74DBB">
        <w:rPr>
          <w:rFonts w:ascii="Verdana" w:hAnsi="Verdana"/>
          <w:sz w:val="20"/>
        </w:rPr>
        <w:t>o desempenho d</w:t>
      </w:r>
      <w:r w:rsidRPr="002B2198">
        <w:rPr>
          <w:rFonts w:ascii="Verdana" w:hAnsi="Verdana"/>
          <w:sz w:val="20"/>
        </w:rPr>
        <w:t>as seguintes funções:</w:t>
      </w:r>
    </w:p>
    <w:p w:rsidR="002B2198" w:rsidRPr="002B2198" w:rsidRDefault="002B2198" w:rsidP="002B2198">
      <w:pPr>
        <w:numPr>
          <w:ilvl w:val="0"/>
          <w:numId w:val="4"/>
        </w:numPr>
        <w:suppressAutoHyphens/>
        <w:spacing w:after="0" w:line="360" w:lineRule="auto"/>
        <w:jc w:val="both"/>
        <w:rPr>
          <w:rFonts w:ascii="Verdana" w:hAnsi="Verdana"/>
          <w:sz w:val="20"/>
        </w:rPr>
      </w:pPr>
      <w:r w:rsidRPr="002B2198">
        <w:rPr>
          <w:rFonts w:ascii="Verdana" w:hAnsi="Verdana"/>
          <w:sz w:val="20"/>
        </w:rPr>
        <w:t>Candidato;</w:t>
      </w:r>
    </w:p>
    <w:p w:rsidR="002B2198" w:rsidRPr="002B2198" w:rsidRDefault="002B2198" w:rsidP="002B2198">
      <w:pPr>
        <w:numPr>
          <w:ilvl w:val="0"/>
          <w:numId w:val="4"/>
        </w:numPr>
        <w:suppressAutoHyphens/>
        <w:spacing w:after="0" w:line="360" w:lineRule="auto"/>
        <w:jc w:val="both"/>
        <w:rPr>
          <w:rFonts w:ascii="Verdana" w:hAnsi="Verdana"/>
          <w:sz w:val="20"/>
        </w:rPr>
      </w:pPr>
      <w:r w:rsidRPr="002B2198">
        <w:rPr>
          <w:rFonts w:ascii="Verdana" w:hAnsi="Verdana"/>
          <w:sz w:val="20"/>
        </w:rPr>
        <w:t>Observador;</w:t>
      </w:r>
    </w:p>
    <w:p w:rsidR="002B2198" w:rsidRPr="002B2198" w:rsidRDefault="002B2198" w:rsidP="002B2198">
      <w:pPr>
        <w:numPr>
          <w:ilvl w:val="0"/>
          <w:numId w:val="4"/>
        </w:numPr>
        <w:suppressAutoHyphens/>
        <w:spacing w:after="0" w:line="360" w:lineRule="auto"/>
        <w:jc w:val="both"/>
        <w:rPr>
          <w:rFonts w:ascii="Verdana" w:hAnsi="Verdana"/>
          <w:sz w:val="20"/>
        </w:rPr>
      </w:pPr>
      <w:r w:rsidRPr="002B2198">
        <w:rPr>
          <w:rFonts w:ascii="Verdana" w:hAnsi="Verdana"/>
          <w:sz w:val="20"/>
        </w:rPr>
        <w:t>Oficial eleitoral;</w:t>
      </w:r>
    </w:p>
    <w:p w:rsidR="002B2198" w:rsidRPr="002B2198" w:rsidRDefault="002B2198" w:rsidP="002B2198">
      <w:pPr>
        <w:numPr>
          <w:ilvl w:val="0"/>
          <w:numId w:val="4"/>
        </w:numPr>
        <w:suppressAutoHyphens/>
        <w:spacing w:after="0" w:line="360" w:lineRule="auto"/>
        <w:jc w:val="both"/>
        <w:rPr>
          <w:rFonts w:ascii="Verdana" w:hAnsi="Verdana"/>
          <w:sz w:val="20"/>
        </w:rPr>
      </w:pPr>
      <w:r w:rsidRPr="002B2198">
        <w:rPr>
          <w:rFonts w:ascii="Verdana" w:hAnsi="Verdana"/>
          <w:sz w:val="20"/>
        </w:rPr>
        <w:t>Membro de assembleia de apuramento</w:t>
      </w:r>
      <w:r>
        <w:rPr>
          <w:rFonts w:ascii="Verdana" w:hAnsi="Verdana"/>
          <w:sz w:val="20"/>
        </w:rPr>
        <w:t xml:space="preserve"> eleitoral</w:t>
      </w:r>
      <w:r w:rsidRPr="002B2198">
        <w:rPr>
          <w:rFonts w:ascii="Verdana" w:hAnsi="Verdana"/>
          <w:sz w:val="20"/>
        </w:rPr>
        <w:t xml:space="preserve">. </w:t>
      </w:r>
    </w:p>
    <w:p w:rsidR="002B2198" w:rsidRDefault="002B2198" w:rsidP="002B2198">
      <w:pPr>
        <w:spacing w:line="360" w:lineRule="auto"/>
        <w:jc w:val="both"/>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Pr>
          <w:rFonts w:ascii="Verdana" w:hAnsi="Verdana"/>
          <w:b/>
          <w:sz w:val="20"/>
        </w:rPr>
        <w:t>5.</w:t>
      </w:r>
      <w:r w:rsidRPr="002B2198">
        <w:rPr>
          <w:rFonts w:ascii="Verdana" w:hAnsi="Verdana"/>
          <w:b/>
          <w:sz w:val="20"/>
        </w:rPr>
        <w:t>º</w:t>
      </w:r>
    </w:p>
    <w:p w:rsidR="002B2198" w:rsidRPr="002B2198" w:rsidRDefault="002B2198" w:rsidP="002B2198">
      <w:pPr>
        <w:jc w:val="center"/>
        <w:rPr>
          <w:rFonts w:ascii="Verdana" w:hAnsi="Verdana"/>
          <w:b/>
          <w:sz w:val="20"/>
        </w:rPr>
      </w:pPr>
      <w:r w:rsidRPr="002B2198">
        <w:rPr>
          <w:rFonts w:ascii="Verdana" w:hAnsi="Verdana"/>
          <w:b/>
          <w:sz w:val="20"/>
        </w:rPr>
        <w:t xml:space="preserve">Regras de conduta </w:t>
      </w:r>
    </w:p>
    <w:p w:rsidR="002B2198" w:rsidRPr="002B2198" w:rsidRDefault="002B2198" w:rsidP="002B2198">
      <w:pPr>
        <w:spacing w:line="360" w:lineRule="auto"/>
        <w:jc w:val="both"/>
        <w:rPr>
          <w:rFonts w:ascii="Verdana" w:hAnsi="Verdana"/>
          <w:sz w:val="20"/>
        </w:rPr>
      </w:pPr>
      <w:r w:rsidRPr="002B2198">
        <w:rPr>
          <w:rFonts w:ascii="Verdana" w:hAnsi="Verdana"/>
          <w:sz w:val="20"/>
        </w:rPr>
        <w:t xml:space="preserve">Os fiscais </w:t>
      </w:r>
      <w:r w:rsidR="00F74DBB" w:rsidRPr="002B2198">
        <w:rPr>
          <w:rFonts w:ascii="Verdana" w:hAnsi="Verdana"/>
          <w:sz w:val="20"/>
        </w:rPr>
        <w:t>d</w:t>
      </w:r>
      <w:r w:rsidR="00F74DBB">
        <w:rPr>
          <w:rFonts w:ascii="Verdana" w:hAnsi="Verdana"/>
          <w:sz w:val="20"/>
        </w:rPr>
        <w:t>os</w:t>
      </w:r>
      <w:r w:rsidR="00F74DBB" w:rsidRPr="002B2198">
        <w:rPr>
          <w:rFonts w:ascii="Verdana" w:hAnsi="Verdana"/>
          <w:sz w:val="20"/>
        </w:rPr>
        <w:t xml:space="preserve"> partido</w:t>
      </w:r>
      <w:r w:rsidR="00F74DBB">
        <w:rPr>
          <w:rFonts w:ascii="Verdana" w:hAnsi="Verdana"/>
          <w:sz w:val="20"/>
        </w:rPr>
        <w:t>s</w:t>
      </w:r>
      <w:r w:rsidR="00F74DBB" w:rsidRPr="002B2198">
        <w:rPr>
          <w:rFonts w:ascii="Verdana" w:hAnsi="Verdana"/>
          <w:sz w:val="20"/>
        </w:rPr>
        <w:t xml:space="preserve"> político</w:t>
      </w:r>
      <w:r w:rsidR="00F74DBB">
        <w:rPr>
          <w:rFonts w:ascii="Verdana" w:hAnsi="Verdana"/>
          <w:sz w:val="20"/>
        </w:rPr>
        <w:t>s</w:t>
      </w:r>
      <w:r w:rsidR="00F74DBB" w:rsidRPr="002B2198">
        <w:rPr>
          <w:rFonts w:ascii="Verdana" w:hAnsi="Verdana"/>
          <w:sz w:val="20"/>
        </w:rPr>
        <w:t xml:space="preserve"> ou</w:t>
      </w:r>
      <w:r w:rsidR="00F74DBB">
        <w:rPr>
          <w:rFonts w:ascii="Verdana" w:hAnsi="Verdana"/>
          <w:sz w:val="20"/>
        </w:rPr>
        <w:t xml:space="preserve"> das</w:t>
      </w:r>
      <w:r w:rsidR="00F74DBB" w:rsidRPr="002B2198">
        <w:rPr>
          <w:rFonts w:ascii="Verdana" w:hAnsi="Verdana"/>
          <w:sz w:val="20"/>
        </w:rPr>
        <w:t xml:space="preserve"> coligaç</w:t>
      </w:r>
      <w:r w:rsidR="00F74DBB">
        <w:rPr>
          <w:rFonts w:ascii="Verdana" w:hAnsi="Verdana"/>
          <w:sz w:val="20"/>
        </w:rPr>
        <w:t>ões</w:t>
      </w:r>
      <w:r w:rsidR="00F74DBB" w:rsidRPr="002B2198">
        <w:rPr>
          <w:rFonts w:ascii="Verdana" w:hAnsi="Verdana"/>
          <w:sz w:val="20"/>
        </w:rPr>
        <w:t xml:space="preserve"> partidária</w:t>
      </w:r>
      <w:r w:rsidR="00F74DBB">
        <w:rPr>
          <w:rFonts w:ascii="Verdana" w:hAnsi="Verdana"/>
          <w:sz w:val="20"/>
        </w:rPr>
        <w:t>s</w:t>
      </w:r>
      <w:r w:rsidRPr="002B2198">
        <w:rPr>
          <w:rFonts w:ascii="Verdana" w:hAnsi="Verdana"/>
          <w:sz w:val="20"/>
        </w:rPr>
        <w:t xml:space="preserve"> </w:t>
      </w:r>
      <w:r>
        <w:rPr>
          <w:rFonts w:ascii="Verdana" w:hAnsi="Verdana"/>
          <w:sz w:val="20"/>
        </w:rPr>
        <w:t>respeitam</w:t>
      </w:r>
      <w:r w:rsidRPr="002B2198">
        <w:rPr>
          <w:rFonts w:ascii="Verdana" w:hAnsi="Verdana"/>
          <w:sz w:val="20"/>
        </w:rPr>
        <w:t xml:space="preserve"> as seguintes regras de conduta:</w:t>
      </w:r>
    </w:p>
    <w:p w:rsidR="002B2198" w:rsidRDefault="002B2198" w:rsidP="002B2198">
      <w:pPr>
        <w:numPr>
          <w:ilvl w:val="0"/>
          <w:numId w:val="5"/>
        </w:numPr>
        <w:tabs>
          <w:tab w:val="left" w:pos="720"/>
        </w:tabs>
        <w:suppressAutoHyphens/>
        <w:spacing w:after="0" w:line="360" w:lineRule="auto"/>
        <w:jc w:val="both"/>
        <w:rPr>
          <w:rFonts w:ascii="Verdana" w:hAnsi="Verdana"/>
          <w:sz w:val="20"/>
        </w:rPr>
      </w:pPr>
      <w:r w:rsidRPr="002B2198">
        <w:rPr>
          <w:rFonts w:ascii="Verdana" w:hAnsi="Verdana"/>
          <w:sz w:val="20"/>
        </w:rPr>
        <w:t>Manter a imparcialidade no decurso das suas funções, não procurando favorecer a lista de candidatura que representam e respeitar a Constituição, as leis, e os regulamentos aplicáveis;</w:t>
      </w:r>
    </w:p>
    <w:p w:rsidR="002B2198" w:rsidRPr="002B2198" w:rsidRDefault="002B2198" w:rsidP="002B2198">
      <w:pPr>
        <w:tabs>
          <w:tab w:val="left" w:pos="720"/>
        </w:tabs>
        <w:suppressAutoHyphens/>
        <w:spacing w:after="0" w:line="360" w:lineRule="auto"/>
        <w:ind w:left="720"/>
        <w:jc w:val="both"/>
        <w:rPr>
          <w:rFonts w:ascii="Verdana" w:hAnsi="Verdana"/>
          <w:sz w:val="20"/>
        </w:rPr>
      </w:pPr>
    </w:p>
    <w:p w:rsidR="002B2198" w:rsidRPr="002B2198" w:rsidRDefault="002B2198" w:rsidP="002B2198">
      <w:pPr>
        <w:numPr>
          <w:ilvl w:val="0"/>
          <w:numId w:val="5"/>
        </w:numPr>
        <w:tabs>
          <w:tab w:val="left" w:pos="720"/>
        </w:tabs>
        <w:suppressAutoHyphens/>
        <w:spacing w:after="0" w:line="360" w:lineRule="auto"/>
        <w:jc w:val="both"/>
        <w:rPr>
          <w:rFonts w:ascii="Verdana" w:hAnsi="Verdana"/>
          <w:sz w:val="20"/>
        </w:rPr>
      </w:pPr>
      <w:r w:rsidRPr="002B2198">
        <w:rPr>
          <w:rFonts w:ascii="Verdana" w:hAnsi="Verdana"/>
          <w:sz w:val="20"/>
        </w:rPr>
        <w:t xml:space="preserve">Cooperar com os </w:t>
      </w:r>
      <w:r w:rsidR="00F74DBB">
        <w:rPr>
          <w:rFonts w:ascii="Verdana" w:hAnsi="Verdana"/>
          <w:sz w:val="20"/>
        </w:rPr>
        <w:t>demais</w:t>
      </w:r>
      <w:r w:rsidRPr="002B2198">
        <w:rPr>
          <w:rFonts w:ascii="Verdana" w:hAnsi="Verdana"/>
          <w:sz w:val="20"/>
        </w:rPr>
        <w:t xml:space="preserve"> fiscais </w:t>
      </w:r>
      <w:r w:rsidR="00F74DBB" w:rsidRPr="002B2198">
        <w:rPr>
          <w:rFonts w:ascii="Verdana" w:hAnsi="Verdana"/>
          <w:sz w:val="20"/>
        </w:rPr>
        <w:t>d</w:t>
      </w:r>
      <w:r w:rsidR="00F74DBB">
        <w:rPr>
          <w:rFonts w:ascii="Verdana" w:hAnsi="Verdana"/>
          <w:sz w:val="20"/>
        </w:rPr>
        <w:t>os</w:t>
      </w:r>
      <w:r w:rsidR="00F74DBB" w:rsidRPr="002B2198">
        <w:rPr>
          <w:rFonts w:ascii="Verdana" w:hAnsi="Verdana"/>
          <w:sz w:val="20"/>
        </w:rPr>
        <w:t xml:space="preserve"> partido</w:t>
      </w:r>
      <w:r w:rsidR="00F74DBB">
        <w:rPr>
          <w:rFonts w:ascii="Verdana" w:hAnsi="Verdana"/>
          <w:sz w:val="20"/>
        </w:rPr>
        <w:t>s</w:t>
      </w:r>
      <w:r w:rsidR="00F74DBB" w:rsidRPr="002B2198">
        <w:rPr>
          <w:rFonts w:ascii="Verdana" w:hAnsi="Verdana"/>
          <w:sz w:val="20"/>
        </w:rPr>
        <w:t xml:space="preserve"> político</w:t>
      </w:r>
      <w:r w:rsidR="00F74DBB">
        <w:rPr>
          <w:rFonts w:ascii="Verdana" w:hAnsi="Verdana"/>
          <w:sz w:val="20"/>
        </w:rPr>
        <w:t>s</w:t>
      </w:r>
      <w:r w:rsidR="00F74DBB" w:rsidRPr="002B2198">
        <w:rPr>
          <w:rFonts w:ascii="Verdana" w:hAnsi="Verdana"/>
          <w:sz w:val="20"/>
        </w:rPr>
        <w:t xml:space="preserve"> ou</w:t>
      </w:r>
      <w:r w:rsidR="00F74DBB">
        <w:rPr>
          <w:rFonts w:ascii="Verdana" w:hAnsi="Verdana"/>
          <w:sz w:val="20"/>
        </w:rPr>
        <w:t xml:space="preserve"> das</w:t>
      </w:r>
      <w:r w:rsidR="00F74DBB" w:rsidRPr="002B2198">
        <w:rPr>
          <w:rFonts w:ascii="Verdana" w:hAnsi="Verdana"/>
          <w:sz w:val="20"/>
        </w:rPr>
        <w:t xml:space="preserve"> coligaç</w:t>
      </w:r>
      <w:r w:rsidR="00F74DBB">
        <w:rPr>
          <w:rFonts w:ascii="Verdana" w:hAnsi="Verdana"/>
          <w:sz w:val="20"/>
        </w:rPr>
        <w:t>ões</w:t>
      </w:r>
      <w:r w:rsidR="00F74DBB" w:rsidRPr="002B2198">
        <w:rPr>
          <w:rFonts w:ascii="Verdana" w:hAnsi="Verdana"/>
          <w:sz w:val="20"/>
        </w:rPr>
        <w:t xml:space="preserve"> partidária</w:t>
      </w:r>
      <w:r w:rsidR="00F74DBB">
        <w:rPr>
          <w:rFonts w:ascii="Verdana" w:hAnsi="Verdana"/>
          <w:sz w:val="20"/>
        </w:rPr>
        <w:t>s</w:t>
      </w:r>
      <w:r w:rsidR="00F74DBB" w:rsidRPr="002B2198">
        <w:rPr>
          <w:rFonts w:ascii="Verdana" w:hAnsi="Verdana"/>
          <w:sz w:val="20"/>
        </w:rPr>
        <w:t xml:space="preserve"> </w:t>
      </w:r>
      <w:r w:rsidRPr="002B2198">
        <w:rPr>
          <w:rFonts w:ascii="Verdana" w:hAnsi="Verdana"/>
          <w:sz w:val="20"/>
        </w:rPr>
        <w:t>para que o processo eleitoral decorra de forma transparente e ordeira;</w:t>
      </w:r>
    </w:p>
    <w:p w:rsidR="002B2198" w:rsidRDefault="002B2198" w:rsidP="002B2198">
      <w:pPr>
        <w:tabs>
          <w:tab w:val="left" w:pos="720"/>
        </w:tabs>
        <w:suppressAutoHyphens/>
        <w:spacing w:after="0" w:line="360" w:lineRule="auto"/>
        <w:ind w:left="720"/>
        <w:jc w:val="both"/>
        <w:rPr>
          <w:rFonts w:ascii="Verdana" w:hAnsi="Verdana"/>
          <w:sz w:val="20"/>
        </w:rPr>
      </w:pPr>
    </w:p>
    <w:p w:rsidR="002B2198" w:rsidRDefault="002B2198" w:rsidP="002B2198">
      <w:pPr>
        <w:tabs>
          <w:tab w:val="left" w:pos="720"/>
        </w:tabs>
        <w:suppressAutoHyphens/>
        <w:spacing w:after="0" w:line="360" w:lineRule="auto"/>
        <w:ind w:left="720"/>
        <w:jc w:val="both"/>
        <w:rPr>
          <w:rFonts w:ascii="Verdana" w:hAnsi="Verdana"/>
          <w:sz w:val="20"/>
        </w:rPr>
      </w:pPr>
    </w:p>
    <w:p w:rsidR="002B2198" w:rsidRPr="002B2198" w:rsidRDefault="002B2198" w:rsidP="00F74DBB">
      <w:pPr>
        <w:tabs>
          <w:tab w:val="left" w:pos="720"/>
        </w:tabs>
        <w:suppressAutoHyphens/>
        <w:spacing w:after="0" w:line="360" w:lineRule="auto"/>
        <w:jc w:val="both"/>
        <w:rPr>
          <w:rFonts w:ascii="Verdana" w:hAnsi="Verdana"/>
          <w:sz w:val="20"/>
        </w:rPr>
      </w:pPr>
    </w:p>
    <w:p w:rsidR="002B2198" w:rsidRPr="002B2198" w:rsidRDefault="002B2198" w:rsidP="002B2198">
      <w:pPr>
        <w:numPr>
          <w:ilvl w:val="0"/>
          <w:numId w:val="5"/>
        </w:numPr>
        <w:tabs>
          <w:tab w:val="left" w:pos="720"/>
        </w:tabs>
        <w:suppressAutoHyphens/>
        <w:spacing w:after="0" w:line="360" w:lineRule="auto"/>
        <w:jc w:val="both"/>
        <w:rPr>
          <w:rFonts w:ascii="Verdana" w:hAnsi="Verdana"/>
          <w:sz w:val="20"/>
        </w:rPr>
      </w:pPr>
      <w:r w:rsidRPr="002B2198">
        <w:rPr>
          <w:rFonts w:ascii="Verdana" w:hAnsi="Verdana"/>
          <w:sz w:val="20"/>
        </w:rPr>
        <w:t xml:space="preserve">Exibir a identificação requerida pelas autoridades nacionais, </w:t>
      </w:r>
      <w:r w:rsidR="00F74DBB">
        <w:rPr>
          <w:rFonts w:ascii="Verdana" w:hAnsi="Verdana"/>
          <w:sz w:val="20"/>
        </w:rPr>
        <w:t>apresentando-a</w:t>
      </w:r>
      <w:r w:rsidRPr="002B2198">
        <w:rPr>
          <w:rFonts w:ascii="Verdana" w:hAnsi="Verdana"/>
          <w:sz w:val="20"/>
        </w:rPr>
        <w:t xml:space="preserve"> sempre que a mesma lhe for solicitada pelos oficiais eleitorais ou outras autoridades nacionais</w:t>
      </w:r>
      <w:r w:rsidR="00F74DBB">
        <w:rPr>
          <w:rFonts w:ascii="Verdana" w:hAnsi="Verdana"/>
          <w:sz w:val="20"/>
        </w:rPr>
        <w:t xml:space="preserve"> para o efeito</w:t>
      </w:r>
      <w:r w:rsidRPr="002B2198">
        <w:rPr>
          <w:rFonts w:ascii="Verdana" w:hAnsi="Verdana"/>
          <w:sz w:val="20"/>
        </w:rPr>
        <w:t xml:space="preserve"> competentes.</w:t>
      </w:r>
    </w:p>
    <w:p w:rsidR="002B2198" w:rsidRPr="002B2198" w:rsidRDefault="002B2198" w:rsidP="002B2198">
      <w:pPr>
        <w:tabs>
          <w:tab w:val="left" w:pos="720"/>
        </w:tabs>
        <w:spacing w:line="360" w:lineRule="auto"/>
        <w:ind w:left="720"/>
        <w:jc w:val="both"/>
        <w:rPr>
          <w:rFonts w:ascii="Verdana" w:hAnsi="Verdana"/>
          <w:sz w:val="20"/>
        </w:rPr>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sidR="00F74DBB">
        <w:rPr>
          <w:rFonts w:ascii="Verdana" w:hAnsi="Verdana"/>
          <w:b/>
          <w:sz w:val="20"/>
        </w:rPr>
        <w:t>6.</w:t>
      </w:r>
      <w:r w:rsidRPr="002B2198">
        <w:rPr>
          <w:rFonts w:ascii="Verdana" w:hAnsi="Verdana"/>
          <w:b/>
          <w:sz w:val="20"/>
        </w:rPr>
        <w:t>º</w:t>
      </w:r>
    </w:p>
    <w:p w:rsidR="002B2198" w:rsidRPr="002B2198" w:rsidRDefault="002B2198" w:rsidP="002B2198">
      <w:pPr>
        <w:jc w:val="center"/>
        <w:rPr>
          <w:rFonts w:ascii="Verdana" w:hAnsi="Verdana"/>
          <w:b/>
          <w:sz w:val="20"/>
        </w:rPr>
      </w:pPr>
      <w:r w:rsidRPr="002B2198">
        <w:rPr>
          <w:rFonts w:ascii="Verdana" w:hAnsi="Verdana"/>
          <w:b/>
          <w:sz w:val="20"/>
        </w:rPr>
        <w:t>Regalias</w:t>
      </w:r>
    </w:p>
    <w:p w:rsidR="001A45C6" w:rsidRDefault="002B2198" w:rsidP="002B2198">
      <w:pPr>
        <w:spacing w:line="360" w:lineRule="auto"/>
        <w:jc w:val="both"/>
        <w:rPr>
          <w:rFonts w:ascii="Verdana" w:hAnsi="Verdana"/>
          <w:sz w:val="20"/>
        </w:rPr>
      </w:pPr>
      <w:r w:rsidRPr="002B2198">
        <w:rPr>
          <w:rFonts w:ascii="Verdana" w:hAnsi="Verdana"/>
          <w:sz w:val="20"/>
        </w:rPr>
        <w:t>No dia da eleição e enquanto durar a sua atividade, o</w:t>
      </w:r>
      <w:r w:rsidR="00F74DBB">
        <w:rPr>
          <w:rFonts w:ascii="Verdana" w:hAnsi="Verdana"/>
          <w:sz w:val="20"/>
        </w:rPr>
        <w:t>s fiscais</w:t>
      </w:r>
      <w:r w:rsidRPr="002B2198">
        <w:rPr>
          <w:rFonts w:ascii="Verdana" w:hAnsi="Verdana"/>
          <w:sz w:val="20"/>
        </w:rPr>
        <w:t xml:space="preserve"> </w:t>
      </w:r>
      <w:r w:rsidR="00F74DBB" w:rsidRPr="002B2198">
        <w:rPr>
          <w:rFonts w:ascii="Verdana" w:hAnsi="Verdana"/>
          <w:sz w:val="20"/>
        </w:rPr>
        <w:t>d</w:t>
      </w:r>
      <w:r w:rsidR="00F74DBB">
        <w:rPr>
          <w:rFonts w:ascii="Verdana" w:hAnsi="Verdana"/>
          <w:sz w:val="20"/>
        </w:rPr>
        <w:t>os</w:t>
      </w:r>
      <w:r w:rsidR="00F74DBB" w:rsidRPr="002B2198">
        <w:rPr>
          <w:rFonts w:ascii="Verdana" w:hAnsi="Verdana"/>
          <w:sz w:val="20"/>
        </w:rPr>
        <w:t xml:space="preserve"> partido</w:t>
      </w:r>
      <w:r w:rsidR="00F74DBB">
        <w:rPr>
          <w:rFonts w:ascii="Verdana" w:hAnsi="Verdana"/>
          <w:sz w:val="20"/>
        </w:rPr>
        <w:t>s</w:t>
      </w:r>
      <w:r w:rsidR="00F74DBB" w:rsidRPr="002B2198">
        <w:rPr>
          <w:rFonts w:ascii="Verdana" w:hAnsi="Verdana"/>
          <w:sz w:val="20"/>
        </w:rPr>
        <w:t xml:space="preserve"> político</w:t>
      </w:r>
      <w:r w:rsidR="00F74DBB">
        <w:rPr>
          <w:rFonts w:ascii="Verdana" w:hAnsi="Verdana"/>
          <w:sz w:val="20"/>
        </w:rPr>
        <w:t>s</w:t>
      </w:r>
      <w:r w:rsidR="00F74DBB" w:rsidRPr="002B2198">
        <w:rPr>
          <w:rFonts w:ascii="Verdana" w:hAnsi="Verdana"/>
          <w:sz w:val="20"/>
        </w:rPr>
        <w:t xml:space="preserve"> ou</w:t>
      </w:r>
      <w:r w:rsidR="00F74DBB">
        <w:rPr>
          <w:rFonts w:ascii="Verdana" w:hAnsi="Verdana"/>
          <w:sz w:val="20"/>
        </w:rPr>
        <w:t xml:space="preserve"> das</w:t>
      </w:r>
      <w:r w:rsidR="00F74DBB" w:rsidRPr="002B2198">
        <w:rPr>
          <w:rFonts w:ascii="Verdana" w:hAnsi="Verdana"/>
          <w:sz w:val="20"/>
        </w:rPr>
        <w:t xml:space="preserve"> coligaç</w:t>
      </w:r>
      <w:r w:rsidR="00F74DBB">
        <w:rPr>
          <w:rFonts w:ascii="Verdana" w:hAnsi="Verdana"/>
          <w:sz w:val="20"/>
        </w:rPr>
        <w:t>ões de partidos políticos</w:t>
      </w:r>
      <w:r w:rsidR="00F74DBB" w:rsidRPr="002B2198">
        <w:rPr>
          <w:rFonts w:ascii="Verdana" w:hAnsi="Verdana"/>
          <w:sz w:val="20"/>
        </w:rPr>
        <w:t xml:space="preserve"> </w:t>
      </w:r>
      <w:r w:rsidR="00F74DBB">
        <w:rPr>
          <w:rFonts w:ascii="Verdana" w:hAnsi="Verdana"/>
          <w:sz w:val="20"/>
        </w:rPr>
        <w:t>estão</w:t>
      </w:r>
      <w:r w:rsidRPr="002B2198">
        <w:rPr>
          <w:rFonts w:ascii="Verdana" w:hAnsi="Verdana"/>
          <w:sz w:val="20"/>
        </w:rPr>
        <w:t xml:space="preserve"> dipensado</w:t>
      </w:r>
      <w:r w:rsidR="00F74DBB">
        <w:rPr>
          <w:rFonts w:ascii="Verdana" w:hAnsi="Verdana"/>
          <w:sz w:val="20"/>
        </w:rPr>
        <w:t>s</w:t>
      </w:r>
      <w:r w:rsidRPr="002B2198">
        <w:rPr>
          <w:rFonts w:ascii="Verdana" w:hAnsi="Verdana"/>
          <w:sz w:val="20"/>
        </w:rPr>
        <w:t xml:space="preserve"> do dever de comparência ao respectivo emprego ou serviço, sem prejuízo</w:t>
      </w:r>
      <w:r w:rsidR="00F74DBB">
        <w:rPr>
          <w:rFonts w:ascii="Verdana" w:hAnsi="Verdana"/>
          <w:sz w:val="20"/>
        </w:rPr>
        <w:t xml:space="preserve"> da manutenção dos seus direitos e</w:t>
      </w:r>
      <w:r w:rsidRPr="002B2198">
        <w:rPr>
          <w:rFonts w:ascii="Verdana" w:hAnsi="Verdana"/>
          <w:sz w:val="20"/>
        </w:rPr>
        <w:t xml:space="preserve"> regalias, incluindo o direito a</w:t>
      </w:r>
      <w:r w:rsidR="00F74DBB">
        <w:rPr>
          <w:rFonts w:ascii="Verdana" w:hAnsi="Verdana"/>
          <w:sz w:val="20"/>
        </w:rPr>
        <w:t xml:space="preserve"> receber a respectiva</w:t>
      </w:r>
      <w:r w:rsidRPr="002B2198">
        <w:rPr>
          <w:rFonts w:ascii="Verdana" w:hAnsi="Verdana"/>
          <w:sz w:val="20"/>
        </w:rPr>
        <w:t xml:space="preserve"> retribuição, desde que prove o exercício de funções através de documento emitido pelo STAE.</w:t>
      </w:r>
    </w:p>
    <w:p w:rsidR="001A45C6" w:rsidRDefault="001A45C6" w:rsidP="00F74DBB">
      <w:pPr>
        <w:jc w:val="center"/>
        <w:rPr>
          <w:rFonts w:ascii="Verdana" w:hAnsi="Verdana"/>
          <w:b/>
          <w:sz w:val="20"/>
        </w:rPr>
      </w:pPr>
    </w:p>
    <w:p w:rsidR="00F74DBB" w:rsidRPr="00F74DBB" w:rsidRDefault="00F74DBB" w:rsidP="00F74DBB">
      <w:pPr>
        <w:jc w:val="center"/>
        <w:rPr>
          <w:rFonts w:ascii="Verdana" w:hAnsi="Verdana"/>
          <w:b/>
          <w:sz w:val="20"/>
        </w:rPr>
      </w:pPr>
      <w:r>
        <w:rPr>
          <w:rFonts w:ascii="Verdana" w:hAnsi="Verdana"/>
          <w:b/>
          <w:sz w:val="20"/>
        </w:rPr>
        <w:t>Artigo 7.</w:t>
      </w:r>
      <w:r w:rsidRPr="00F74DBB">
        <w:rPr>
          <w:rFonts w:ascii="Verdana" w:hAnsi="Verdana"/>
          <w:b/>
          <w:sz w:val="20"/>
        </w:rPr>
        <w:t>º</w:t>
      </w:r>
    </w:p>
    <w:p w:rsidR="00F74DBB" w:rsidRPr="00F74DBB" w:rsidRDefault="00F74DBB" w:rsidP="00F74DBB">
      <w:pPr>
        <w:jc w:val="center"/>
        <w:rPr>
          <w:rFonts w:ascii="Verdana" w:hAnsi="Verdana"/>
          <w:b/>
          <w:sz w:val="20"/>
        </w:rPr>
      </w:pPr>
      <w:r w:rsidRPr="00F74DBB">
        <w:rPr>
          <w:rFonts w:ascii="Verdana" w:hAnsi="Verdana"/>
          <w:b/>
          <w:sz w:val="20"/>
        </w:rPr>
        <w:t>Proce</w:t>
      </w:r>
      <w:r w:rsidR="00D75976">
        <w:rPr>
          <w:rFonts w:ascii="Verdana" w:hAnsi="Verdana"/>
          <w:b/>
          <w:sz w:val="20"/>
        </w:rPr>
        <w:t>dimento</w:t>
      </w:r>
      <w:r w:rsidRPr="00F74DBB">
        <w:rPr>
          <w:rFonts w:ascii="Verdana" w:hAnsi="Verdana"/>
          <w:b/>
          <w:sz w:val="20"/>
        </w:rPr>
        <w:t xml:space="preserve"> de designação e credenciação</w:t>
      </w:r>
    </w:p>
    <w:p w:rsidR="00F74DBB" w:rsidRPr="00F74DBB" w:rsidRDefault="00F74DBB" w:rsidP="00F74DBB">
      <w:pPr>
        <w:numPr>
          <w:ilvl w:val="0"/>
          <w:numId w:val="6"/>
        </w:numPr>
        <w:suppressAutoHyphens/>
        <w:spacing w:after="0" w:line="360" w:lineRule="auto"/>
        <w:jc w:val="both"/>
        <w:rPr>
          <w:rFonts w:ascii="Verdana" w:hAnsi="Verdana"/>
          <w:sz w:val="20"/>
        </w:rPr>
      </w:pPr>
      <w:r w:rsidRPr="00F74DBB">
        <w:rPr>
          <w:rFonts w:ascii="Verdana" w:hAnsi="Verdana"/>
          <w:sz w:val="20"/>
        </w:rPr>
        <w:t>A relação completa dos fiscais designados</w:t>
      </w:r>
      <w:r>
        <w:rPr>
          <w:rFonts w:ascii="Verdana" w:hAnsi="Verdana"/>
          <w:sz w:val="20"/>
        </w:rPr>
        <w:t xml:space="preserve"> pelos partidos políiticos ou pelas coligações de partidos políticos</w:t>
      </w:r>
      <w:r w:rsidRPr="00F74DBB">
        <w:rPr>
          <w:rFonts w:ascii="Verdana" w:hAnsi="Verdana"/>
          <w:sz w:val="20"/>
        </w:rPr>
        <w:t xml:space="preserve"> é apresentada</w:t>
      </w:r>
      <w:r>
        <w:rPr>
          <w:rFonts w:ascii="Verdana" w:hAnsi="Verdana"/>
          <w:sz w:val="20"/>
        </w:rPr>
        <w:t>,</w:t>
      </w:r>
      <w:r w:rsidRPr="00F74DBB">
        <w:rPr>
          <w:rFonts w:ascii="Verdana" w:hAnsi="Verdana"/>
          <w:sz w:val="20"/>
        </w:rPr>
        <w:t xml:space="preserve"> por escrito e em suporte eletrónico</w:t>
      </w:r>
      <w:r>
        <w:rPr>
          <w:rFonts w:ascii="Verdana" w:hAnsi="Verdana"/>
          <w:sz w:val="20"/>
        </w:rPr>
        <w:t>,</w:t>
      </w:r>
      <w:r w:rsidRPr="00F74DBB">
        <w:rPr>
          <w:rFonts w:ascii="Verdana" w:hAnsi="Verdana"/>
          <w:sz w:val="20"/>
        </w:rPr>
        <w:t xml:space="preserve"> pelos partidos políticos ou coligações partidárias</w:t>
      </w:r>
      <w:r>
        <w:rPr>
          <w:rFonts w:ascii="Verdana" w:hAnsi="Verdana"/>
          <w:sz w:val="20"/>
        </w:rPr>
        <w:t xml:space="preserve"> designantes,</w:t>
      </w:r>
      <w:r w:rsidRPr="00F74DBB">
        <w:rPr>
          <w:rFonts w:ascii="Verdana" w:hAnsi="Verdana"/>
          <w:sz w:val="20"/>
        </w:rPr>
        <w:t xml:space="preserve"> ao STAE</w:t>
      </w:r>
      <w:r>
        <w:rPr>
          <w:rFonts w:ascii="Verdana" w:hAnsi="Verdana"/>
          <w:sz w:val="20"/>
        </w:rPr>
        <w:t>,</w:t>
      </w:r>
      <w:r w:rsidRPr="00F74DBB">
        <w:rPr>
          <w:rFonts w:ascii="Verdana" w:hAnsi="Verdana"/>
          <w:sz w:val="20"/>
        </w:rPr>
        <w:t xml:space="preserve"> até </w:t>
      </w:r>
      <w:r>
        <w:rPr>
          <w:rFonts w:ascii="Verdana" w:hAnsi="Verdana"/>
          <w:sz w:val="20"/>
        </w:rPr>
        <w:t>sete</w:t>
      </w:r>
      <w:r w:rsidRPr="00F74DBB">
        <w:rPr>
          <w:rFonts w:ascii="Verdana" w:hAnsi="Verdana"/>
          <w:sz w:val="20"/>
        </w:rPr>
        <w:t xml:space="preserve"> dias antes do início da campanha eleitoral.</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F74DBB" w:rsidP="00F74DBB">
      <w:pPr>
        <w:numPr>
          <w:ilvl w:val="0"/>
          <w:numId w:val="6"/>
        </w:numPr>
        <w:suppressAutoHyphens/>
        <w:spacing w:after="0" w:line="360" w:lineRule="auto"/>
        <w:jc w:val="both"/>
        <w:rPr>
          <w:rFonts w:ascii="Verdana" w:hAnsi="Verdana"/>
          <w:sz w:val="20"/>
        </w:rPr>
      </w:pPr>
      <w:r w:rsidRPr="00F74DBB">
        <w:rPr>
          <w:rFonts w:ascii="Verdana" w:hAnsi="Verdana"/>
          <w:sz w:val="20"/>
        </w:rPr>
        <w:t xml:space="preserve">O documento em que são indicados os fiscais deve ser obrigatoriamente assinado pelo representante da lista </w:t>
      </w:r>
      <w:r>
        <w:rPr>
          <w:rFonts w:ascii="Verdana" w:hAnsi="Verdana"/>
          <w:sz w:val="20"/>
        </w:rPr>
        <w:t>de candidatos à eleição para D</w:t>
      </w:r>
      <w:r w:rsidR="001A45C6">
        <w:rPr>
          <w:rFonts w:ascii="Verdana" w:hAnsi="Verdana"/>
          <w:sz w:val="20"/>
        </w:rPr>
        <w:t xml:space="preserve">eputados ao Parlamento Nacional </w:t>
      </w:r>
      <w:r w:rsidRPr="00F74DBB">
        <w:rPr>
          <w:rFonts w:ascii="Verdana" w:hAnsi="Verdana"/>
          <w:sz w:val="20"/>
        </w:rPr>
        <w:t xml:space="preserve">e conter, quanto a cada fiscal indicado, os seguintes elementos: </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F74DBB" w:rsidP="00F74DBB">
      <w:pPr>
        <w:numPr>
          <w:ilvl w:val="0"/>
          <w:numId w:val="7"/>
        </w:numPr>
        <w:suppressAutoHyphens/>
        <w:spacing w:after="0" w:line="360" w:lineRule="auto"/>
        <w:jc w:val="both"/>
        <w:rPr>
          <w:rFonts w:ascii="Verdana" w:hAnsi="Verdana"/>
          <w:sz w:val="20"/>
        </w:rPr>
      </w:pPr>
      <w:r w:rsidRPr="00F74DBB">
        <w:rPr>
          <w:rFonts w:ascii="Verdana" w:hAnsi="Verdana"/>
          <w:sz w:val="20"/>
        </w:rPr>
        <w:t>Nome completo;</w:t>
      </w:r>
    </w:p>
    <w:p w:rsidR="00F74DBB" w:rsidRPr="00F74DBB" w:rsidRDefault="00F74DBB" w:rsidP="00F74DBB">
      <w:pPr>
        <w:numPr>
          <w:ilvl w:val="0"/>
          <w:numId w:val="7"/>
        </w:numPr>
        <w:suppressAutoHyphens/>
        <w:spacing w:after="0" w:line="360" w:lineRule="auto"/>
        <w:jc w:val="both"/>
        <w:rPr>
          <w:rFonts w:ascii="Verdana" w:hAnsi="Verdana"/>
          <w:sz w:val="20"/>
        </w:rPr>
      </w:pPr>
      <w:r w:rsidRPr="00F74DBB">
        <w:rPr>
          <w:rFonts w:ascii="Verdana" w:hAnsi="Verdana"/>
          <w:sz w:val="20"/>
        </w:rPr>
        <w:t>Número do cartão de eleitor.</w:t>
      </w:r>
    </w:p>
    <w:p w:rsidR="00F74DBB" w:rsidRPr="00F74DBB" w:rsidRDefault="00F74DBB" w:rsidP="00F74DBB">
      <w:pPr>
        <w:suppressAutoHyphens/>
        <w:spacing w:after="0" w:line="360" w:lineRule="auto"/>
        <w:ind w:left="1080"/>
        <w:jc w:val="both"/>
        <w:rPr>
          <w:rFonts w:ascii="Verdana" w:hAnsi="Verdana"/>
          <w:sz w:val="20"/>
        </w:rPr>
      </w:pPr>
    </w:p>
    <w:p w:rsidR="00F74DBB" w:rsidRPr="00F74DBB" w:rsidRDefault="00F74DBB" w:rsidP="00F74DBB">
      <w:pPr>
        <w:numPr>
          <w:ilvl w:val="0"/>
          <w:numId w:val="6"/>
        </w:numPr>
        <w:suppressAutoHyphens/>
        <w:spacing w:after="0" w:line="360" w:lineRule="auto"/>
        <w:jc w:val="both"/>
        <w:rPr>
          <w:rFonts w:ascii="Verdana" w:hAnsi="Verdana"/>
          <w:sz w:val="20"/>
        </w:rPr>
      </w:pPr>
      <w:r w:rsidRPr="00F74DBB">
        <w:rPr>
          <w:rFonts w:ascii="Verdana" w:hAnsi="Verdana"/>
          <w:sz w:val="20"/>
        </w:rPr>
        <w:t xml:space="preserve">O STAE emite as credenciais </w:t>
      </w:r>
      <w:r w:rsidR="001A45C6">
        <w:rPr>
          <w:rFonts w:ascii="Verdana" w:hAnsi="Verdana"/>
          <w:sz w:val="20"/>
        </w:rPr>
        <w:t xml:space="preserve">dos fiscais dos partidos políticos e das coligações de partidos políticos </w:t>
      </w:r>
      <w:r w:rsidRPr="00F74DBB">
        <w:rPr>
          <w:rFonts w:ascii="Verdana" w:hAnsi="Verdana"/>
          <w:sz w:val="20"/>
        </w:rPr>
        <w:t>até</w:t>
      </w:r>
      <w:r w:rsidRPr="001A45C6">
        <w:rPr>
          <w:rFonts w:ascii="Verdana" w:hAnsi="Verdana"/>
          <w:sz w:val="20"/>
        </w:rPr>
        <w:t xml:space="preserve"> </w:t>
      </w:r>
      <w:r w:rsidR="001A45C6" w:rsidRPr="001A45C6">
        <w:rPr>
          <w:rFonts w:ascii="Verdana" w:hAnsi="Verdana"/>
          <w:sz w:val="20"/>
        </w:rPr>
        <w:t>cinco</w:t>
      </w:r>
      <w:r w:rsidRPr="00F74DBB">
        <w:rPr>
          <w:rFonts w:ascii="Verdana" w:hAnsi="Verdana"/>
          <w:sz w:val="20"/>
        </w:rPr>
        <w:t xml:space="preserve"> dias após o fim do prazo de recepção da relação referida no </w:t>
      </w:r>
      <w:r w:rsidR="001A45C6">
        <w:rPr>
          <w:rFonts w:ascii="Verdana" w:hAnsi="Verdana"/>
          <w:sz w:val="20"/>
        </w:rPr>
        <w:t>n.˚ 1.</w:t>
      </w:r>
    </w:p>
    <w:p w:rsidR="00F74DBB" w:rsidRPr="00F74DBB" w:rsidRDefault="00F74DBB" w:rsidP="00F74DBB">
      <w:pPr>
        <w:suppressAutoHyphens/>
        <w:spacing w:after="0" w:line="360" w:lineRule="auto"/>
        <w:ind w:left="360"/>
        <w:jc w:val="both"/>
        <w:rPr>
          <w:rFonts w:ascii="Verdana" w:hAnsi="Verdana"/>
          <w:sz w:val="20"/>
        </w:rPr>
      </w:pPr>
    </w:p>
    <w:p w:rsidR="00F74DBB" w:rsidRDefault="00F74DBB" w:rsidP="001A45C6">
      <w:pPr>
        <w:numPr>
          <w:ilvl w:val="0"/>
          <w:numId w:val="6"/>
        </w:numPr>
        <w:suppressAutoHyphens/>
        <w:spacing w:after="0" w:line="360" w:lineRule="auto"/>
        <w:jc w:val="both"/>
        <w:rPr>
          <w:rFonts w:ascii="Verdana" w:hAnsi="Verdana"/>
          <w:sz w:val="20"/>
        </w:rPr>
      </w:pPr>
      <w:r w:rsidRPr="00F74DBB">
        <w:rPr>
          <w:rFonts w:ascii="Verdana" w:hAnsi="Verdana"/>
          <w:sz w:val="20"/>
        </w:rPr>
        <w:t xml:space="preserve">Ocorrendo alguma irregularidade, o STAE notifica de imediato o representante da lista </w:t>
      </w:r>
      <w:r w:rsidR="001A45C6">
        <w:rPr>
          <w:rFonts w:ascii="Verdana" w:hAnsi="Verdana"/>
          <w:sz w:val="20"/>
        </w:rPr>
        <w:t xml:space="preserve">de candidatos à eleição para Deputados ao Parlamento Nacional </w:t>
      </w:r>
      <w:r w:rsidRPr="00F74DBB">
        <w:rPr>
          <w:rFonts w:ascii="Verdana" w:hAnsi="Verdana"/>
          <w:sz w:val="20"/>
        </w:rPr>
        <w:t>visada para que no prazo de 48 horas proceda à sua correcção.</w:t>
      </w:r>
    </w:p>
    <w:p w:rsidR="001A45C6" w:rsidRDefault="001A45C6" w:rsidP="001A45C6">
      <w:pPr>
        <w:pStyle w:val="ListParagraph"/>
        <w:rPr>
          <w:rFonts w:ascii="Verdana" w:hAnsi="Verdana"/>
          <w:sz w:val="20"/>
        </w:rPr>
      </w:pPr>
    </w:p>
    <w:p w:rsidR="001A45C6" w:rsidRPr="001A45C6" w:rsidRDefault="001A45C6" w:rsidP="001A45C6">
      <w:pPr>
        <w:suppressAutoHyphens/>
        <w:spacing w:after="0" w:line="360" w:lineRule="auto"/>
        <w:jc w:val="both"/>
        <w:rPr>
          <w:rFonts w:ascii="Verdana" w:hAnsi="Verdana"/>
          <w:sz w:val="20"/>
        </w:rPr>
      </w:pPr>
    </w:p>
    <w:p w:rsidR="00F74DBB" w:rsidRPr="00F74DBB" w:rsidRDefault="00F74DBB" w:rsidP="00F74DBB">
      <w:pPr>
        <w:numPr>
          <w:ilvl w:val="0"/>
          <w:numId w:val="6"/>
        </w:numPr>
        <w:suppressAutoHyphens/>
        <w:spacing w:after="0" w:line="360" w:lineRule="auto"/>
        <w:jc w:val="both"/>
        <w:rPr>
          <w:rFonts w:ascii="Verdana" w:hAnsi="Verdana"/>
          <w:sz w:val="20"/>
        </w:rPr>
      </w:pPr>
      <w:r w:rsidRPr="00F74DBB">
        <w:rPr>
          <w:rFonts w:ascii="Verdana" w:hAnsi="Verdana"/>
          <w:sz w:val="20"/>
        </w:rPr>
        <w:t>As irregularidades não corrigidas pelo representante da lista de candidatura regularmente notificado para o efeito determinam a não emissão de credencial para os fiscais por elas afectados.</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F74DBB" w:rsidP="00F74DBB">
      <w:pPr>
        <w:numPr>
          <w:ilvl w:val="0"/>
          <w:numId w:val="6"/>
        </w:numPr>
        <w:suppressAutoHyphens/>
        <w:spacing w:after="0" w:line="360" w:lineRule="auto"/>
        <w:jc w:val="both"/>
        <w:rPr>
          <w:rFonts w:ascii="Verdana" w:hAnsi="Verdana"/>
          <w:sz w:val="20"/>
        </w:rPr>
      </w:pPr>
      <w:r w:rsidRPr="00F74DBB">
        <w:rPr>
          <w:rFonts w:ascii="Verdana" w:hAnsi="Verdana"/>
          <w:sz w:val="20"/>
        </w:rPr>
        <w:t xml:space="preserve">Antes de receberem as credenciais, os fiscais designados pelos partidos políticos </w:t>
      </w:r>
      <w:r w:rsidR="001A45C6">
        <w:rPr>
          <w:rFonts w:ascii="Verdana" w:hAnsi="Verdana"/>
          <w:sz w:val="20"/>
        </w:rPr>
        <w:t xml:space="preserve">ou </w:t>
      </w:r>
      <w:r w:rsidRPr="00F74DBB">
        <w:rPr>
          <w:rFonts w:ascii="Verdana" w:hAnsi="Verdana"/>
          <w:sz w:val="20"/>
        </w:rPr>
        <w:t xml:space="preserve">coligações </w:t>
      </w:r>
      <w:r w:rsidR="001A45C6">
        <w:rPr>
          <w:rFonts w:ascii="Verdana" w:hAnsi="Verdana"/>
          <w:sz w:val="20"/>
        </w:rPr>
        <w:t>de partidos políticos</w:t>
      </w:r>
      <w:r w:rsidRPr="00F74DBB">
        <w:rPr>
          <w:rFonts w:ascii="Verdana" w:hAnsi="Verdana"/>
          <w:sz w:val="20"/>
        </w:rPr>
        <w:t xml:space="preserve"> são submetidos a prévia formação ministrada pelo STAE.</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F74DBB" w:rsidP="00F74DBB">
      <w:pPr>
        <w:numPr>
          <w:ilvl w:val="0"/>
          <w:numId w:val="6"/>
        </w:numPr>
        <w:suppressAutoHyphens/>
        <w:spacing w:after="0" w:line="360" w:lineRule="auto"/>
        <w:jc w:val="both"/>
        <w:rPr>
          <w:rFonts w:ascii="Verdana" w:hAnsi="Verdana"/>
          <w:sz w:val="20"/>
        </w:rPr>
      </w:pPr>
      <w:r w:rsidRPr="00F74DBB">
        <w:rPr>
          <w:rFonts w:ascii="Verdana" w:hAnsi="Verdana"/>
          <w:sz w:val="20"/>
        </w:rPr>
        <w:t xml:space="preserve">O modelo de credencial </w:t>
      </w:r>
      <w:r w:rsidR="001A45C6">
        <w:rPr>
          <w:rFonts w:ascii="Verdana" w:hAnsi="Verdana"/>
          <w:sz w:val="20"/>
        </w:rPr>
        <w:t>de fiscal de partido político ou de coligação de partidos políticos consta do anexo ao presente Decreto do Governo, do qual faz parte integrante para todos os efeitos legais.</w:t>
      </w:r>
    </w:p>
    <w:p w:rsidR="00F74DBB" w:rsidRPr="00F74DBB" w:rsidRDefault="00F74DBB" w:rsidP="00F74DBB">
      <w:pPr>
        <w:spacing w:line="360" w:lineRule="auto"/>
        <w:jc w:val="both"/>
        <w:rPr>
          <w:rFonts w:ascii="Verdana" w:hAnsi="Verdana"/>
          <w:sz w:val="20"/>
        </w:rPr>
      </w:pPr>
    </w:p>
    <w:p w:rsidR="005E4FF1" w:rsidRDefault="005E4FF1" w:rsidP="00F74DBB">
      <w:pPr>
        <w:jc w:val="center"/>
        <w:rPr>
          <w:rFonts w:ascii="Verdana" w:hAnsi="Verdana"/>
          <w:b/>
          <w:sz w:val="20"/>
        </w:rPr>
      </w:pPr>
    </w:p>
    <w:p w:rsidR="00F74DBB" w:rsidRPr="00F74DBB" w:rsidRDefault="00F74DBB" w:rsidP="00F74DBB">
      <w:pPr>
        <w:jc w:val="center"/>
        <w:rPr>
          <w:rFonts w:ascii="Verdana" w:hAnsi="Verdana"/>
          <w:b/>
          <w:sz w:val="20"/>
        </w:rPr>
      </w:pPr>
      <w:r w:rsidRPr="00F74DBB">
        <w:rPr>
          <w:rFonts w:ascii="Verdana" w:hAnsi="Verdana"/>
          <w:b/>
          <w:sz w:val="20"/>
        </w:rPr>
        <w:t xml:space="preserve">Artigo </w:t>
      </w:r>
      <w:r w:rsidR="001A45C6">
        <w:rPr>
          <w:rFonts w:ascii="Verdana" w:hAnsi="Verdana"/>
          <w:b/>
          <w:sz w:val="20"/>
        </w:rPr>
        <w:t>8.</w:t>
      </w:r>
      <w:r w:rsidRPr="00F74DBB">
        <w:rPr>
          <w:rFonts w:ascii="Verdana" w:hAnsi="Verdana"/>
          <w:b/>
          <w:sz w:val="20"/>
        </w:rPr>
        <w:t>º</w:t>
      </w:r>
    </w:p>
    <w:p w:rsidR="00F74DBB" w:rsidRPr="00F74DBB" w:rsidRDefault="00F74DBB" w:rsidP="00F74DBB">
      <w:pPr>
        <w:spacing w:line="360" w:lineRule="auto"/>
        <w:jc w:val="center"/>
        <w:rPr>
          <w:rFonts w:ascii="Verdana" w:hAnsi="Verdana"/>
          <w:b/>
          <w:sz w:val="20"/>
        </w:rPr>
      </w:pPr>
      <w:r w:rsidRPr="00F74DBB">
        <w:rPr>
          <w:rFonts w:ascii="Verdana" w:hAnsi="Verdana"/>
          <w:b/>
          <w:sz w:val="20"/>
        </w:rPr>
        <w:t>Atribuição do código de identificação</w:t>
      </w:r>
    </w:p>
    <w:p w:rsidR="00F74DBB" w:rsidRPr="00F74DBB" w:rsidRDefault="001A45C6" w:rsidP="00F74DBB">
      <w:pPr>
        <w:numPr>
          <w:ilvl w:val="0"/>
          <w:numId w:val="8"/>
        </w:numPr>
        <w:suppressAutoHyphens/>
        <w:spacing w:after="0" w:line="360" w:lineRule="auto"/>
        <w:jc w:val="both"/>
        <w:rPr>
          <w:rFonts w:ascii="Verdana" w:hAnsi="Verdana"/>
          <w:sz w:val="20"/>
        </w:rPr>
      </w:pPr>
      <w:r>
        <w:rPr>
          <w:rFonts w:ascii="Verdana" w:hAnsi="Verdana"/>
          <w:sz w:val="20"/>
        </w:rPr>
        <w:t>A c</w:t>
      </w:r>
      <w:r w:rsidR="00F74DBB" w:rsidRPr="00F74DBB">
        <w:rPr>
          <w:rFonts w:ascii="Verdana" w:hAnsi="Verdana"/>
          <w:sz w:val="20"/>
        </w:rPr>
        <w:t xml:space="preserve">ada um dos fiscais </w:t>
      </w:r>
      <w:r>
        <w:rPr>
          <w:rFonts w:ascii="Verdana" w:hAnsi="Verdana"/>
          <w:sz w:val="20"/>
        </w:rPr>
        <w:t>dos</w:t>
      </w:r>
      <w:r w:rsidR="00F74DBB" w:rsidRPr="00F74DBB">
        <w:rPr>
          <w:rFonts w:ascii="Verdana" w:hAnsi="Verdana"/>
          <w:sz w:val="20"/>
        </w:rPr>
        <w:t xml:space="preserve"> partido político ou</w:t>
      </w:r>
      <w:r>
        <w:rPr>
          <w:rFonts w:ascii="Verdana" w:hAnsi="Verdana"/>
          <w:sz w:val="20"/>
        </w:rPr>
        <w:t xml:space="preserve"> das coligações de partidos é atribuído pelo STAE um código de identificação.</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F74DBB" w:rsidP="00F74DBB">
      <w:pPr>
        <w:numPr>
          <w:ilvl w:val="0"/>
          <w:numId w:val="8"/>
        </w:numPr>
        <w:suppressAutoHyphens/>
        <w:spacing w:after="0" w:line="360" w:lineRule="auto"/>
        <w:jc w:val="both"/>
        <w:rPr>
          <w:rFonts w:ascii="Verdana" w:hAnsi="Verdana"/>
          <w:sz w:val="20"/>
        </w:rPr>
      </w:pPr>
      <w:r w:rsidRPr="00F74DBB">
        <w:rPr>
          <w:rFonts w:ascii="Verdana" w:hAnsi="Verdana"/>
          <w:sz w:val="20"/>
        </w:rPr>
        <w:t>O código de identificação referido no número anterior determina o centro de votação e a estação de voto onde o fiscal exerce as suas funções</w:t>
      </w:r>
      <w:r w:rsidR="001A45C6">
        <w:rPr>
          <w:rFonts w:ascii="Verdana" w:hAnsi="Verdana"/>
          <w:sz w:val="20"/>
        </w:rPr>
        <w:t>.</w:t>
      </w:r>
    </w:p>
    <w:p w:rsidR="000424D0" w:rsidRDefault="000424D0" w:rsidP="000424D0">
      <w:pPr>
        <w:rPr>
          <w:rFonts w:ascii="Verdana" w:hAnsi="Verdana"/>
          <w:b/>
          <w:sz w:val="20"/>
          <w:szCs w:val="20"/>
        </w:rPr>
      </w:pPr>
    </w:p>
    <w:p w:rsidR="005E4FF1" w:rsidRDefault="005E4FF1" w:rsidP="005E4FF1">
      <w:pPr>
        <w:jc w:val="center"/>
        <w:rPr>
          <w:b/>
        </w:rPr>
      </w:pPr>
    </w:p>
    <w:p w:rsidR="005E4FF1" w:rsidRPr="005E4FF1" w:rsidRDefault="005E4FF1" w:rsidP="005E4FF1">
      <w:pPr>
        <w:jc w:val="center"/>
        <w:rPr>
          <w:rFonts w:ascii="Verdana" w:hAnsi="Verdana"/>
          <w:b/>
          <w:sz w:val="20"/>
        </w:rPr>
      </w:pPr>
      <w:r w:rsidRPr="005E4FF1">
        <w:rPr>
          <w:rFonts w:ascii="Verdana" w:hAnsi="Verdana"/>
          <w:b/>
          <w:sz w:val="20"/>
        </w:rPr>
        <w:t>Artigo 9º</w:t>
      </w:r>
    </w:p>
    <w:p w:rsidR="005E4FF1" w:rsidRPr="005E4FF1" w:rsidRDefault="005E4FF1" w:rsidP="005E4FF1">
      <w:pPr>
        <w:jc w:val="center"/>
        <w:rPr>
          <w:rFonts w:ascii="Verdana" w:hAnsi="Verdana"/>
          <w:b/>
          <w:sz w:val="20"/>
        </w:rPr>
      </w:pPr>
      <w:r w:rsidRPr="005E4FF1">
        <w:rPr>
          <w:rFonts w:ascii="Verdana" w:hAnsi="Verdana"/>
          <w:b/>
          <w:sz w:val="20"/>
        </w:rPr>
        <w:t xml:space="preserve">Cancelamento do registo </w:t>
      </w:r>
    </w:p>
    <w:p w:rsidR="005E4FF1" w:rsidRDefault="005E4FF1" w:rsidP="005E4FF1">
      <w:pPr>
        <w:numPr>
          <w:ilvl w:val="0"/>
          <w:numId w:val="23"/>
        </w:numPr>
        <w:suppressAutoHyphens/>
        <w:spacing w:after="0" w:line="360" w:lineRule="auto"/>
        <w:ind w:left="426"/>
        <w:jc w:val="both"/>
        <w:rPr>
          <w:rFonts w:ascii="Verdana" w:hAnsi="Verdana"/>
          <w:sz w:val="20"/>
        </w:rPr>
      </w:pPr>
      <w:r w:rsidRPr="005E4FF1">
        <w:rPr>
          <w:rFonts w:ascii="Verdana" w:hAnsi="Verdana"/>
          <w:sz w:val="20"/>
        </w:rPr>
        <w:t>O STAE revoga a acreditação dos fiscais das candidaturas que não cumpram o disposto na legislação eleitoral e no presente regulamento.</w:t>
      </w:r>
    </w:p>
    <w:p w:rsidR="005E4FF1" w:rsidRPr="005E4FF1" w:rsidRDefault="005E4FF1" w:rsidP="005E4FF1">
      <w:pPr>
        <w:suppressAutoHyphens/>
        <w:spacing w:after="0" w:line="360" w:lineRule="auto"/>
        <w:ind w:left="426"/>
        <w:jc w:val="both"/>
        <w:rPr>
          <w:rFonts w:ascii="Verdana" w:hAnsi="Verdana"/>
          <w:sz w:val="20"/>
        </w:rPr>
      </w:pPr>
    </w:p>
    <w:p w:rsidR="005E4FF1" w:rsidRPr="005E4FF1" w:rsidRDefault="005E4FF1" w:rsidP="005E4FF1">
      <w:pPr>
        <w:numPr>
          <w:ilvl w:val="0"/>
          <w:numId w:val="23"/>
        </w:numPr>
        <w:suppressAutoHyphens/>
        <w:spacing w:after="0" w:line="360" w:lineRule="auto"/>
        <w:ind w:left="426"/>
        <w:jc w:val="both"/>
        <w:rPr>
          <w:rFonts w:ascii="Verdana" w:hAnsi="Verdana"/>
          <w:sz w:val="20"/>
        </w:rPr>
      </w:pPr>
      <w:r w:rsidRPr="005E4FF1">
        <w:rPr>
          <w:rFonts w:ascii="Verdana" w:hAnsi="Verdana"/>
          <w:sz w:val="20"/>
        </w:rPr>
        <w:t>Da decisão de revogação prevista pelo número anterior, cabe recurso para a CNE, a interpor no prazo de vinte e quatro horas</w:t>
      </w:r>
      <w:r>
        <w:rPr>
          <w:rFonts w:ascii="Verdana" w:hAnsi="Verdana"/>
          <w:sz w:val="20"/>
        </w:rPr>
        <w:t>.</w:t>
      </w:r>
    </w:p>
    <w:p w:rsidR="005E4FF1" w:rsidRPr="005E4FF1" w:rsidRDefault="005E4FF1" w:rsidP="005E4FF1">
      <w:pPr>
        <w:suppressAutoHyphens/>
        <w:spacing w:after="0" w:line="360" w:lineRule="auto"/>
        <w:ind w:left="426"/>
        <w:jc w:val="both"/>
        <w:rPr>
          <w:rFonts w:ascii="Verdana" w:hAnsi="Verdana"/>
          <w:sz w:val="20"/>
        </w:rPr>
      </w:pPr>
    </w:p>
    <w:p w:rsidR="005E4FF1" w:rsidRPr="005E4FF1" w:rsidRDefault="005E4FF1" w:rsidP="005E4FF1">
      <w:pPr>
        <w:numPr>
          <w:ilvl w:val="0"/>
          <w:numId w:val="23"/>
        </w:numPr>
        <w:suppressAutoHyphens/>
        <w:spacing w:after="0" w:line="360" w:lineRule="auto"/>
        <w:ind w:left="426"/>
        <w:jc w:val="both"/>
        <w:rPr>
          <w:rFonts w:ascii="Verdana" w:hAnsi="Verdana"/>
          <w:sz w:val="20"/>
        </w:rPr>
      </w:pPr>
      <w:r w:rsidRPr="005E4FF1">
        <w:rPr>
          <w:rFonts w:ascii="Verdana" w:hAnsi="Verdana"/>
          <w:sz w:val="20"/>
        </w:rPr>
        <w:t>A CNE decide o recurso interposto nos termos do disposto pelo número anterior no prazo de quarenta e oito horas depois de ouvido o STAE, ao qual, para o efeito concede o prazo de vinte e quatro horas.</w:t>
      </w:r>
    </w:p>
    <w:p w:rsidR="005E4FF1" w:rsidRDefault="005E4FF1" w:rsidP="005E4FF1">
      <w:pPr>
        <w:rPr>
          <w:rFonts w:ascii="Verdana" w:hAnsi="Verdana"/>
          <w:b/>
          <w:sz w:val="20"/>
          <w:szCs w:val="20"/>
        </w:rPr>
      </w:pPr>
    </w:p>
    <w:p w:rsidR="005E4FF1" w:rsidRDefault="005E4FF1" w:rsidP="001A45C6">
      <w:pPr>
        <w:jc w:val="center"/>
        <w:rPr>
          <w:rFonts w:ascii="Verdana" w:hAnsi="Verdana"/>
          <w:b/>
          <w:sz w:val="20"/>
          <w:szCs w:val="20"/>
        </w:rPr>
      </w:pPr>
    </w:p>
    <w:p w:rsidR="005E4FF1" w:rsidRDefault="005E4FF1" w:rsidP="001A45C6">
      <w:pPr>
        <w:jc w:val="center"/>
        <w:rPr>
          <w:rFonts w:ascii="Verdana" w:hAnsi="Verdana"/>
          <w:b/>
          <w:sz w:val="20"/>
          <w:szCs w:val="20"/>
        </w:rPr>
      </w:pPr>
    </w:p>
    <w:p w:rsidR="001A45C6" w:rsidRPr="002B2198" w:rsidRDefault="001A45C6" w:rsidP="001A45C6">
      <w:pPr>
        <w:jc w:val="center"/>
        <w:rPr>
          <w:rFonts w:ascii="Verdana" w:hAnsi="Verdana"/>
          <w:b/>
          <w:sz w:val="20"/>
          <w:szCs w:val="20"/>
        </w:rPr>
      </w:pPr>
      <w:r w:rsidRPr="002B2198">
        <w:rPr>
          <w:rFonts w:ascii="Verdana" w:hAnsi="Verdana"/>
          <w:b/>
          <w:sz w:val="20"/>
          <w:szCs w:val="20"/>
        </w:rPr>
        <w:t>CAPÍTULO II</w:t>
      </w:r>
      <w:r>
        <w:rPr>
          <w:rFonts w:ascii="Verdana" w:hAnsi="Verdana"/>
          <w:b/>
          <w:sz w:val="20"/>
          <w:szCs w:val="20"/>
        </w:rPr>
        <w:t>I</w:t>
      </w:r>
    </w:p>
    <w:p w:rsidR="001A45C6" w:rsidRDefault="001A45C6" w:rsidP="001A45C6">
      <w:pPr>
        <w:jc w:val="center"/>
        <w:rPr>
          <w:rFonts w:ascii="Verdana" w:hAnsi="Verdana"/>
          <w:b/>
          <w:sz w:val="20"/>
          <w:szCs w:val="20"/>
        </w:rPr>
      </w:pPr>
      <w:r>
        <w:rPr>
          <w:rFonts w:ascii="Verdana" w:hAnsi="Verdana"/>
          <w:b/>
          <w:sz w:val="20"/>
          <w:szCs w:val="20"/>
        </w:rPr>
        <w:t>OBSERVADORES ELEITORAIS</w:t>
      </w:r>
    </w:p>
    <w:p w:rsidR="001A45C6" w:rsidRDefault="001A45C6" w:rsidP="001A45C6">
      <w:pPr>
        <w:rPr>
          <w:rFonts w:ascii="Verdana" w:hAnsi="Verdana"/>
          <w:b/>
          <w:sz w:val="20"/>
          <w:szCs w:val="20"/>
        </w:rPr>
      </w:pPr>
    </w:p>
    <w:p w:rsidR="001A45C6" w:rsidRPr="001A45C6" w:rsidRDefault="001A45C6" w:rsidP="001A45C6">
      <w:pPr>
        <w:autoSpaceDE w:val="0"/>
        <w:autoSpaceDN w:val="0"/>
        <w:adjustRightInd w:val="0"/>
        <w:jc w:val="center"/>
        <w:rPr>
          <w:rFonts w:ascii="Verdana" w:hAnsi="Verdana"/>
          <w:b/>
          <w:sz w:val="20"/>
        </w:rPr>
      </w:pPr>
      <w:r w:rsidRPr="001A45C6">
        <w:rPr>
          <w:rFonts w:ascii="Verdana" w:hAnsi="Verdana"/>
          <w:b/>
          <w:sz w:val="20"/>
        </w:rPr>
        <w:t xml:space="preserve">Artigo </w:t>
      </w:r>
      <w:r w:rsidR="005E4FF1">
        <w:rPr>
          <w:rFonts w:ascii="Verdana" w:hAnsi="Verdana"/>
          <w:b/>
          <w:sz w:val="20"/>
        </w:rPr>
        <w:t>10</w:t>
      </w:r>
      <w:r w:rsidRPr="001A45C6">
        <w:rPr>
          <w:rFonts w:ascii="Verdana" w:hAnsi="Verdana"/>
          <w:b/>
          <w:sz w:val="20"/>
        </w:rPr>
        <w:t xml:space="preserve">.º </w:t>
      </w:r>
    </w:p>
    <w:p w:rsidR="001A45C6" w:rsidRPr="001A45C6" w:rsidRDefault="001A45C6" w:rsidP="001A45C6">
      <w:pPr>
        <w:jc w:val="center"/>
        <w:rPr>
          <w:rFonts w:ascii="Verdana" w:hAnsi="Verdana"/>
          <w:b/>
          <w:sz w:val="20"/>
        </w:rPr>
      </w:pPr>
      <w:r w:rsidRPr="001A45C6">
        <w:rPr>
          <w:rFonts w:ascii="Verdana" w:hAnsi="Verdana"/>
          <w:b/>
          <w:sz w:val="20"/>
        </w:rPr>
        <w:t xml:space="preserve">Atribuições </w:t>
      </w:r>
    </w:p>
    <w:p w:rsidR="001A45C6" w:rsidRPr="001A45C6" w:rsidRDefault="001A45C6" w:rsidP="001A45C6">
      <w:pPr>
        <w:numPr>
          <w:ilvl w:val="0"/>
          <w:numId w:val="9"/>
        </w:numPr>
        <w:suppressAutoHyphens/>
        <w:spacing w:after="0" w:line="360" w:lineRule="auto"/>
        <w:jc w:val="both"/>
        <w:rPr>
          <w:rFonts w:ascii="Verdana" w:hAnsi="Verdana"/>
          <w:sz w:val="20"/>
        </w:rPr>
      </w:pPr>
      <w:r w:rsidRPr="001A45C6">
        <w:rPr>
          <w:rFonts w:ascii="Verdana" w:hAnsi="Verdana"/>
          <w:sz w:val="20"/>
        </w:rPr>
        <w:t>A observação eleitoral consiste na recolha de informação sistemática, completa e exacta sobre as leis, os processos, as instituições e outros factores relacionados com a realização das eleições, a análise imparcial e profissional dessa mesma informação e a elaboração de conclusões baseadas em critérios de absoluta exigência em relação à sua exactidão e imparcialidade, bem como a formulação de recomendações destinadas a melhorar a integridade e a eficácia do processo eleitoral.</w:t>
      </w:r>
    </w:p>
    <w:p w:rsidR="001A45C6" w:rsidRPr="001A45C6" w:rsidRDefault="001A45C6" w:rsidP="001A45C6">
      <w:pPr>
        <w:suppressAutoHyphens/>
        <w:spacing w:after="0" w:line="360" w:lineRule="auto"/>
        <w:ind w:left="360"/>
        <w:jc w:val="both"/>
        <w:rPr>
          <w:rFonts w:ascii="Verdana" w:hAnsi="Verdana"/>
          <w:sz w:val="20"/>
        </w:rPr>
      </w:pPr>
    </w:p>
    <w:p w:rsidR="001A45C6" w:rsidRPr="001A45C6" w:rsidRDefault="001A45C6" w:rsidP="001A45C6">
      <w:pPr>
        <w:numPr>
          <w:ilvl w:val="0"/>
          <w:numId w:val="9"/>
        </w:numPr>
        <w:suppressAutoHyphens/>
        <w:spacing w:after="0" w:line="360" w:lineRule="auto"/>
        <w:jc w:val="both"/>
        <w:rPr>
          <w:rFonts w:ascii="Verdana" w:hAnsi="Verdana"/>
          <w:sz w:val="20"/>
        </w:rPr>
      </w:pPr>
      <w:r w:rsidRPr="001A45C6">
        <w:rPr>
          <w:rFonts w:ascii="Verdana" w:hAnsi="Verdana"/>
          <w:sz w:val="20"/>
        </w:rPr>
        <w:t xml:space="preserve">Os observadores eleitorais podem, nomeadamente, realizar as seguintes tarefas: </w:t>
      </w:r>
    </w:p>
    <w:p w:rsidR="001A45C6" w:rsidRPr="001A45C6" w:rsidRDefault="001A45C6" w:rsidP="001A45C6">
      <w:pPr>
        <w:suppressAutoHyphens/>
        <w:spacing w:after="0" w:line="360" w:lineRule="auto"/>
        <w:ind w:left="360"/>
        <w:jc w:val="both"/>
        <w:rPr>
          <w:rFonts w:ascii="Verdana" w:hAnsi="Verdana"/>
          <w:sz w:val="20"/>
        </w:rPr>
      </w:pPr>
    </w:p>
    <w:p w:rsidR="001A45C6" w:rsidRDefault="001A45C6" w:rsidP="001A45C6">
      <w:pPr>
        <w:numPr>
          <w:ilvl w:val="0"/>
          <w:numId w:val="10"/>
        </w:numPr>
        <w:suppressAutoHyphens/>
        <w:spacing w:after="0" w:line="360" w:lineRule="auto"/>
        <w:jc w:val="both"/>
        <w:rPr>
          <w:rFonts w:ascii="Verdana" w:hAnsi="Verdana"/>
          <w:sz w:val="20"/>
        </w:rPr>
      </w:pPr>
      <w:r w:rsidRPr="001A45C6">
        <w:rPr>
          <w:rFonts w:ascii="Verdana" w:hAnsi="Verdana"/>
          <w:sz w:val="20"/>
        </w:rPr>
        <w:t>Observar os actos eleitorais para os quais foram acreditados;</w:t>
      </w:r>
    </w:p>
    <w:p w:rsidR="001A45C6" w:rsidRPr="001A45C6" w:rsidRDefault="001A45C6" w:rsidP="001A45C6">
      <w:pPr>
        <w:suppressAutoHyphens/>
        <w:spacing w:after="0" w:line="360" w:lineRule="auto"/>
        <w:ind w:left="720"/>
        <w:jc w:val="both"/>
        <w:rPr>
          <w:rFonts w:ascii="Verdana" w:hAnsi="Verdana"/>
          <w:sz w:val="20"/>
        </w:rPr>
      </w:pPr>
    </w:p>
    <w:p w:rsidR="001A45C6" w:rsidRPr="001A45C6" w:rsidRDefault="001A45C6" w:rsidP="001A45C6">
      <w:pPr>
        <w:numPr>
          <w:ilvl w:val="0"/>
          <w:numId w:val="10"/>
        </w:numPr>
        <w:suppressAutoHyphens/>
        <w:spacing w:after="0" w:line="360" w:lineRule="auto"/>
        <w:jc w:val="both"/>
        <w:rPr>
          <w:rFonts w:ascii="Verdana" w:hAnsi="Verdana"/>
          <w:sz w:val="20"/>
        </w:rPr>
      </w:pPr>
      <w:r w:rsidRPr="001A45C6">
        <w:rPr>
          <w:rFonts w:ascii="Verdana" w:hAnsi="Verdana"/>
          <w:sz w:val="20"/>
        </w:rPr>
        <w:t>Acompanhar o desenrolar das operações de votação, desde a instalação do centro de votação até ao seu encerramento;</w:t>
      </w:r>
    </w:p>
    <w:p w:rsidR="001A45C6" w:rsidRPr="001A45C6" w:rsidRDefault="001A45C6" w:rsidP="001A45C6">
      <w:pPr>
        <w:suppressAutoHyphens/>
        <w:spacing w:after="0" w:line="360" w:lineRule="auto"/>
        <w:ind w:left="720"/>
        <w:jc w:val="both"/>
        <w:rPr>
          <w:rFonts w:ascii="Verdana" w:hAnsi="Verdana"/>
          <w:sz w:val="20"/>
        </w:rPr>
      </w:pPr>
    </w:p>
    <w:p w:rsidR="001A45C6" w:rsidRPr="001A45C6" w:rsidRDefault="001A45C6" w:rsidP="001A45C6">
      <w:pPr>
        <w:numPr>
          <w:ilvl w:val="0"/>
          <w:numId w:val="10"/>
        </w:numPr>
        <w:suppressAutoHyphens/>
        <w:spacing w:after="0" w:line="360" w:lineRule="auto"/>
        <w:jc w:val="both"/>
        <w:rPr>
          <w:rFonts w:ascii="Verdana" w:hAnsi="Verdana"/>
          <w:sz w:val="20"/>
        </w:rPr>
      </w:pPr>
      <w:r w:rsidRPr="001A45C6">
        <w:rPr>
          <w:rFonts w:ascii="Verdana" w:hAnsi="Verdana"/>
          <w:sz w:val="20"/>
        </w:rPr>
        <w:t>Acompanhar o transporte das urnas e demais elementos do centro de votação ou estação de voto para a assembleia de apuramento municipal e regional;</w:t>
      </w:r>
    </w:p>
    <w:p w:rsidR="001A45C6" w:rsidRPr="001A45C6" w:rsidRDefault="001A45C6" w:rsidP="001A45C6">
      <w:pPr>
        <w:suppressAutoHyphens/>
        <w:spacing w:after="0" w:line="360" w:lineRule="auto"/>
        <w:ind w:left="720"/>
        <w:jc w:val="both"/>
        <w:rPr>
          <w:rFonts w:ascii="Verdana" w:hAnsi="Verdana"/>
          <w:sz w:val="20"/>
        </w:rPr>
      </w:pPr>
    </w:p>
    <w:p w:rsidR="001A45C6" w:rsidRPr="001A45C6" w:rsidRDefault="001A45C6" w:rsidP="001A45C6">
      <w:pPr>
        <w:numPr>
          <w:ilvl w:val="0"/>
          <w:numId w:val="10"/>
        </w:numPr>
        <w:suppressAutoHyphens/>
        <w:spacing w:after="0" w:line="360" w:lineRule="auto"/>
        <w:jc w:val="both"/>
        <w:rPr>
          <w:rFonts w:ascii="Verdana" w:hAnsi="Verdana"/>
          <w:sz w:val="20"/>
        </w:rPr>
      </w:pPr>
      <w:r w:rsidRPr="001A45C6">
        <w:rPr>
          <w:rFonts w:ascii="Verdana" w:hAnsi="Verdana"/>
          <w:sz w:val="20"/>
        </w:rPr>
        <w:t>Acompanhar o processo de contagem de votos e apuramento dos resultados.</w:t>
      </w:r>
    </w:p>
    <w:p w:rsidR="000424D0" w:rsidRDefault="000424D0" w:rsidP="000424D0">
      <w:pPr>
        <w:autoSpaceDE w:val="0"/>
        <w:autoSpaceDN w:val="0"/>
        <w:adjustRightInd w:val="0"/>
        <w:rPr>
          <w:b/>
        </w:rPr>
      </w:pPr>
    </w:p>
    <w:p w:rsidR="000424D0" w:rsidRPr="000424D0" w:rsidRDefault="000424D0" w:rsidP="000424D0">
      <w:pPr>
        <w:autoSpaceDE w:val="0"/>
        <w:autoSpaceDN w:val="0"/>
        <w:adjustRightInd w:val="0"/>
        <w:jc w:val="center"/>
        <w:rPr>
          <w:rFonts w:ascii="Verdana" w:hAnsi="Verdana"/>
          <w:b/>
          <w:sz w:val="20"/>
        </w:rPr>
      </w:pPr>
      <w:r w:rsidRPr="000424D0">
        <w:rPr>
          <w:rFonts w:ascii="Verdana" w:hAnsi="Verdana"/>
          <w:b/>
          <w:sz w:val="20"/>
        </w:rPr>
        <w:t xml:space="preserve">Artigo </w:t>
      </w:r>
      <w:r w:rsidR="00553566" w:rsidRPr="000424D0">
        <w:rPr>
          <w:rFonts w:ascii="Verdana" w:hAnsi="Verdana"/>
          <w:b/>
          <w:sz w:val="20"/>
        </w:rPr>
        <w:fldChar w:fldCharType="begin"/>
      </w:r>
      <w:r w:rsidRPr="000424D0">
        <w:rPr>
          <w:rFonts w:ascii="Verdana" w:hAnsi="Verdana"/>
          <w:b/>
          <w:sz w:val="20"/>
        </w:rPr>
        <w:instrText xml:space="preserve"> AUTONUMLGL  \* Arabic \e </w:instrText>
      </w:r>
      <w:r w:rsidR="00553566" w:rsidRPr="000424D0">
        <w:rPr>
          <w:rFonts w:ascii="Verdana" w:hAnsi="Verdana"/>
          <w:b/>
          <w:sz w:val="20"/>
        </w:rPr>
        <w:fldChar w:fldCharType="end"/>
      </w:r>
      <w:r w:rsidR="005E4FF1">
        <w:rPr>
          <w:rFonts w:ascii="Verdana" w:hAnsi="Verdana"/>
          <w:b/>
          <w:sz w:val="20"/>
        </w:rPr>
        <w:t>1</w:t>
      </w:r>
      <w:r>
        <w:rPr>
          <w:rFonts w:ascii="Verdana" w:hAnsi="Verdana"/>
          <w:b/>
          <w:sz w:val="20"/>
        </w:rPr>
        <w:t>.</w:t>
      </w:r>
      <w:r w:rsidRPr="000424D0">
        <w:rPr>
          <w:rFonts w:ascii="Verdana" w:hAnsi="Verdana"/>
          <w:b/>
          <w:sz w:val="20"/>
        </w:rPr>
        <w:t xml:space="preserve">º </w:t>
      </w:r>
    </w:p>
    <w:p w:rsidR="000424D0" w:rsidRPr="000424D0" w:rsidRDefault="000424D0" w:rsidP="000424D0">
      <w:pPr>
        <w:jc w:val="center"/>
        <w:rPr>
          <w:rFonts w:ascii="Verdana" w:hAnsi="Verdana"/>
          <w:b/>
          <w:sz w:val="20"/>
        </w:rPr>
      </w:pPr>
      <w:r w:rsidRPr="000424D0">
        <w:rPr>
          <w:rFonts w:ascii="Verdana" w:hAnsi="Verdana"/>
          <w:b/>
          <w:sz w:val="20"/>
        </w:rPr>
        <w:t xml:space="preserve">Direitos </w:t>
      </w:r>
    </w:p>
    <w:p w:rsidR="000424D0" w:rsidRDefault="000424D0" w:rsidP="000424D0">
      <w:pPr>
        <w:numPr>
          <w:ilvl w:val="0"/>
          <w:numId w:val="11"/>
        </w:numPr>
        <w:suppressAutoHyphens/>
        <w:spacing w:after="0" w:line="360" w:lineRule="auto"/>
        <w:jc w:val="both"/>
        <w:rPr>
          <w:rFonts w:ascii="Verdana" w:hAnsi="Verdana"/>
          <w:sz w:val="20"/>
        </w:rPr>
      </w:pPr>
      <w:r w:rsidRPr="000424D0">
        <w:rPr>
          <w:rFonts w:ascii="Verdana" w:hAnsi="Verdana"/>
          <w:sz w:val="20"/>
        </w:rPr>
        <w:t>Os observadores nacionais e internacionais gozam dos seguintes direitos:</w:t>
      </w:r>
    </w:p>
    <w:p w:rsidR="000424D0" w:rsidRPr="000424D0" w:rsidRDefault="000424D0" w:rsidP="000424D0">
      <w:pPr>
        <w:suppressAutoHyphens/>
        <w:spacing w:after="0" w:line="360" w:lineRule="auto"/>
        <w:ind w:left="360"/>
        <w:jc w:val="both"/>
        <w:rPr>
          <w:rFonts w:ascii="Verdana" w:hAnsi="Verdana"/>
          <w:sz w:val="8"/>
        </w:rPr>
      </w:pPr>
    </w:p>
    <w:p w:rsidR="000424D0" w:rsidRPr="000424D0" w:rsidRDefault="000424D0" w:rsidP="000424D0">
      <w:pPr>
        <w:suppressAutoHyphens/>
        <w:spacing w:after="0" w:line="360" w:lineRule="auto"/>
        <w:ind w:left="360"/>
        <w:jc w:val="both"/>
        <w:rPr>
          <w:rFonts w:ascii="Verdana" w:hAnsi="Verdana"/>
          <w:sz w:val="4"/>
        </w:rPr>
      </w:pPr>
    </w:p>
    <w:p w:rsid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Liberdade de circulação em todo o território nacional;</w:t>
      </w:r>
    </w:p>
    <w:p w:rsidR="000424D0" w:rsidRPr="000424D0" w:rsidRDefault="000424D0" w:rsidP="000424D0">
      <w:pPr>
        <w:suppressAutoHyphens/>
        <w:spacing w:after="0" w:line="360" w:lineRule="auto"/>
        <w:ind w:left="720"/>
        <w:jc w:val="both"/>
        <w:rPr>
          <w:rFonts w:ascii="Verdana" w:hAnsi="Verdana"/>
          <w:sz w:val="10"/>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Pedir esclarecimento a todas as estruturas intervenientes no processo eleitoral sobre matérias ligadas ao processo eleitoral e obter de tais estruturas os correspondentes esclarecimentos em tempo útil;</w:t>
      </w:r>
    </w:p>
    <w:p w:rsidR="000424D0" w:rsidRPr="000424D0" w:rsidRDefault="000424D0" w:rsidP="000424D0">
      <w:pPr>
        <w:suppressAutoHyphens/>
        <w:spacing w:after="0" w:line="360" w:lineRule="auto"/>
        <w:ind w:left="720"/>
        <w:jc w:val="both"/>
        <w:rPr>
          <w:rFonts w:ascii="Verdana" w:hAnsi="Verdana"/>
          <w:sz w:val="12"/>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lastRenderedPageBreak/>
        <w:t>Liberdade de comunicação com todas as listas de candidaturas e segmentos sociais no país;</w:t>
      </w:r>
    </w:p>
    <w:p w:rsidR="000424D0" w:rsidRPr="000424D0" w:rsidRDefault="000424D0" w:rsidP="000424D0">
      <w:pPr>
        <w:suppressAutoHyphens/>
        <w:spacing w:after="0" w:line="360" w:lineRule="auto"/>
        <w:ind w:left="720"/>
        <w:jc w:val="both"/>
        <w:rPr>
          <w:rFonts w:ascii="Verdana" w:hAnsi="Verdana"/>
          <w:sz w:val="10"/>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Acompanhar todos os actos eleitorais;</w:t>
      </w:r>
    </w:p>
    <w:p w:rsidR="000424D0" w:rsidRPr="000424D0" w:rsidRDefault="000424D0" w:rsidP="000424D0">
      <w:pPr>
        <w:suppressAutoHyphens/>
        <w:spacing w:after="0" w:line="360" w:lineRule="auto"/>
        <w:ind w:left="720"/>
        <w:jc w:val="both"/>
        <w:rPr>
          <w:rFonts w:ascii="Verdana" w:hAnsi="Verdana"/>
          <w:sz w:val="14"/>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Ter acesso a qualquer documentação referente ao processo eleitoral;</w:t>
      </w:r>
    </w:p>
    <w:p w:rsidR="000424D0" w:rsidRPr="000424D0" w:rsidRDefault="000424D0" w:rsidP="000424D0">
      <w:pPr>
        <w:suppressAutoHyphens/>
        <w:spacing w:after="0" w:line="360" w:lineRule="auto"/>
        <w:ind w:left="720"/>
        <w:jc w:val="both"/>
        <w:rPr>
          <w:rFonts w:ascii="Verdana" w:hAnsi="Verdana"/>
          <w:sz w:val="12"/>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Visitar as instalações da CNE e do STAE, com vista a verificar a conformidade dos meios a serem usados para o processo eleitoral;</w:t>
      </w:r>
    </w:p>
    <w:p w:rsidR="000424D0" w:rsidRPr="000424D0" w:rsidRDefault="000424D0" w:rsidP="000424D0">
      <w:pPr>
        <w:suppressAutoHyphens/>
        <w:spacing w:after="0" w:line="360" w:lineRule="auto"/>
        <w:ind w:left="720"/>
        <w:jc w:val="both"/>
        <w:rPr>
          <w:rFonts w:ascii="Verdana" w:hAnsi="Verdana"/>
          <w:sz w:val="12"/>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Liberdade de acesso e de comunicação com os representantes dos meios de comunicação social;</w:t>
      </w:r>
    </w:p>
    <w:p w:rsidR="000424D0" w:rsidRPr="000424D0" w:rsidRDefault="000424D0" w:rsidP="000424D0">
      <w:pPr>
        <w:suppressAutoHyphens/>
        <w:spacing w:after="0" w:line="360" w:lineRule="auto"/>
        <w:ind w:left="720"/>
        <w:jc w:val="both"/>
        <w:rPr>
          <w:rFonts w:ascii="Verdana" w:hAnsi="Verdana"/>
          <w:sz w:val="12"/>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Livre acesso a toda a legislação e regulamentos que regem o processo eleitoral;</w:t>
      </w:r>
    </w:p>
    <w:p w:rsidR="000424D0" w:rsidRPr="000424D0" w:rsidRDefault="000424D0" w:rsidP="000424D0">
      <w:pPr>
        <w:suppressAutoHyphens/>
        <w:spacing w:after="0" w:line="360" w:lineRule="auto"/>
        <w:ind w:left="720"/>
        <w:jc w:val="both"/>
        <w:rPr>
          <w:rFonts w:ascii="Verdana" w:hAnsi="Verdana"/>
          <w:sz w:val="14"/>
        </w:rPr>
      </w:pPr>
    </w:p>
    <w:p w:rsidR="000424D0" w:rsidRP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Liberdade de acesso a todos os centros de votação e assembleias de apuramento de votos;</w:t>
      </w:r>
    </w:p>
    <w:p w:rsidR="000424D0" w:rsidRPr="000424D0" w:rsidRDefault="000424D0" w:rsidP="000424D0">
      <w:pPr>
        <w:suppressAutoHyphens/>
        <w:spacing w:after="0" w:line="360" w:lineRule="auto"/>
        <w:ind w:left="720"/>
        <w:jc w:val="both"/>
        <w:rPr>
          <w:rFonts w:ascii="Verdana" w:hAnsi="Verdana"/>
          <w:sz w:val="20"/>
        </w:rPr>
      </w:pPr>
    </w:p>
    <w:p w:rsidR="000424D0" w:rsidRDefault="000424D0" w:rsidP="000424D0">
      <w:pPr>
        <w:numPr>
          <w:ilvl w:val="0"/>
          <w:numId w:val="12"/>
        </w:numPr>
        <w:suppressAutoHyphens/>
        <w:spacing w:after="0" w:line="360" w:lineRule="auto"/>
        <w:jc w:val="both"/>
        <w:rPr>
          <w:rFonts w:ascii="Verdana" w:hAnsi="Verdana"/>
          <w:sz w:val="20"/>
        </w:rPr>
      </w:pPr>
      <w:r w:rsidRPr="000424D0">
        <w:rPr>
          <w:rFonts w:ascii="Verdana" w:hAnsi="Verdana"/>
          <w:sz w:val="20"/>
        </w:rPr>
        <w:t>Comunicar e ter liberdade de acesso à CNE e ao STAE.</w:t>
      </w:r>
    </w:p>
    <w:p w:rsidR="000424D0" w:rsidRPr="000424D0" w:rsidRDefault="000424D0" w:rsidP="005E4FF1">
      <w:pPr>
        <w:suppressAutoHyphens/>
        <w:spacing w:after="0" w:line="360" w:lineRule="auto"/>
        <w:jc w:val="both"/>
        <w:rPr>
          <w:rFonts w:ascii="Verdana" w:hAnsi="Verdana"/>
          <w:sz w:val="20"/>
        </w:rPr>
      </w:pPr>
    </w:p>
    <w:p w:rsidR="000424D0" w:rsidRDefault="000424D0" w:rsidP="000424D0">
      <w:pPr>
        <w:numPr>
          <w:ilvl w:val="0"/>
          <w:numId w:val="11"/>
        </w:numPr>
        <w:suppressAutoHyphens/>
        <w:spacing w:after="0" w:line="360" w:lineRule="auto"/>
        <w:jc w:val="both"/>
        <w:rPr>
          <w:rFonts w:ascii="Verdana" w:hAnsi="Verdana"/>
          <w:sz w:val="20"/>
        </w:rPr>
      </w:pPr>
      <w:r w:rsidRPr="000424D0">
        <w:rPr>
          <w:rFonts w:ascii="Verdana" w:hAnsi="Verdana"/>
          <w:sz w:val="20"/>
        </w:rPr>
        <w:t>Para que os observadores possam desempenhar adequadamente as suas funções, as autoridades eleitorais devem:</w:t>
      </w:r>
    </w:p>
    <w:p w:rsidR="000424D0" w:rsidRPr="000424D0" w:rsidRDefault="000424D0" w:rsidP="000424D0">
      <w:pPr>
        <w:suppressAutoHyphens/>
        <w:spacing w:after="0" w:line="360" w:lineRule="auto"/>
        <w:ind w:left="360"/>
        <w:jc w:val="both"/>
        <w:rPr>
          <w:rFonts w:ascii="Verdana" w:hAnsi="Verdana"/>
          <w:sz w:val="20"/>
        </w:rPr>
      </w:pPr>
    </w:p>
    <w:p w:rsidR="000424D0" w:rsidRDefault="000424D0" w:rsidP="000424D0">
      <w:pPr>
        <w:numPr>
          <w:ilvl w:val="0"/>
          <w:numId w:val="13"/>
        </w:numPr>
        <w:suppressAutoHyphens/>
        <w:spacing w:after="0" w:line="360" w:lineRule="auto"/>
        <w:jc w:val="both"/>
        <w:rPr>
          <w:rFonts w:ascii="Verdana" w:hAnsi="Verdana"/>
          <w:sz w:val="20"/>
        </w:rPr>
      </w:pPr>
      <w:r w:rsidRPr="000424D0">
        <w:rPr>
          <w:rFonts w:ascii="Verdana" w:hAnsi="Verdana"/>
          <w:sz w:val="20"/>
        </w:rPr>
        <w:t>Garantir que os observadores tenham liberdade para emitir declarações públicas sem qualquer tipo de interferência e apresentar os relatórios que considerem apropriados;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3"/>
        </w:numPr>
        <w:suppressAutoHyphens/>
        <w:spacing w:after="0" w:line="360" w:lineRule="auto"/>
        <w:jc w:val="both"/>
        <w:rPr>
          <w:rFonts w:ascii="Verdana" w:hAnsi="Verdana"/>
          <w:sz w:val="20"/>
        </w:rPr>
      </w:pPr>
      <w:r w:rsidRPr="000424D0">
        <w:rPr>
          <w:rFonts w:ascii="Verdana" w:hAnsi="Verdana"/>
          <w:sz w:val="20"/>
        </w:rPr>
        <w:t>Garantir a não interferência na selecção e quantidade dos observadores eleitorais;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3"/>
        </w:numPr>
        <w:suppressAutoHyphens/>
        <w:spacing w:after="0" w:line="360" w:lineRule="auto"/>
        <w:jc w:val="both"/>
        <w:rPr>
          <w:rFonts w:ascii="Verdana" w:hAnsi="Verdana"/>
          <w:sz w:val="20"/>
        </w:rPr>
      </w:pPr>
      <w:r w:rsidRPr="000424D0">
        <w:rPr>
          <w:rFonts w:ascii="Verdana" w:hAnsi="Verdana"/>
          <w:sz w:val="20"/>
        </w:rPr>
        <w:t>Garantir a não interferência nas suas actividades;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3"/>
        </w:numPr>
        <w:suppressAutoHyphens/>
        <w:spacing w:after="0" w:line="360" w:lineRule="auto"/>
        <w:jc w:val="both"/>
        <w:rPr>
          <w:rFonts w:ascii="Verdana" w:hAnsi="Verdana"/>
          <w:sz w:val="20"/>
        </w:rPr>
      </w:pPr>
      <w:r w:rsidRPr="000424D0">
        <w:rPr>
          <w:rFonts w:ascii="Verdana" w:hAnsi="Verdana"/>
          <w:sz w:val="20"/>
        </w:rPr>
        <w:t xml:space="preserve">Garantir que não haja pressões, ameaças ou represálias sobre qualquer cidadão nacional ou estrangeiro que trabalhe para um observador ou uma missão de observação nacional ou internacional, bem como sobre todos aqueles que prestem assistência ou que prestem informações aos observadores e à missão de observação eleitoral. </w:t>
      </w:r>
    </w:p>
    <w:p w:rsidR="000424D0" w:rsidRDefault="000424D0" w:rsidP="00BB4A0A">
      <w:pPr>
        <w:jc w:val="center"/>
        <w:rPr>
          <w:rFonts w:ascii="Verdana" w:hAnsi="Verdana"/>
        </w:rPr>
      </w:pPr>
    </w:p>
    <w:p w:rsidR="005E4FF1" w:rsidRDefault="005E4FF1" w:rsidP="000424D0">
      <w:pPr>
        <w:autoSpaceDE w:val="0"/>
        <w:autoSpaceDN w:val="0"/>
        <w:adjustRightInd w:val="0"/>
        <w:jc w:val="center"/>
        <w:rPr>
          <w:rFonts w:ascii="Verdana" w:hAnsi="Verdana"/>
          <w:b/>
          <w:sz w:val="20"/>
        </w:rPr>
      </w:pPr>
    </w:p>
    <w:p w:rsidR="005E4FF1" w:rsidRDefault="005E4FF1" w:rsidP="000424D0">
      <w:pPr>
        <w:autoSpaceDE w:val="0"/>
        <w:autoSpaceDN w:val="0"/>
        <w:adjustRightInd w:val="0"/>
        <w:jc w:val="center"/>
        <w:rPr>
          <w:rFonts w:ascii="Verdana" w:hAnsi="Verdana"/>
          <w:b/>
          <w:sz w:val="20"/>
        </w:rPr>
      </w:pPr>
    </w:p>
    <w:p w:rsidR="005E4FF1" w:rsidRDefault="005E4FF1" w:rsidP="000424D0">
      <w:pPr>
        <w:autoSpaceDE w:val="0"/>
        <w:autoSpaceDN w:val="0"/>
        <w:adjustRightInd w:val="0"/>
        <w:jc w:val="center"/>
        <w:rPr>
          <w:rFonts w:ascii="Verdana" w:hAnsi="Verdana"/>
          <w:b/>
          <w:sz w:val="20"/>
        </w:rPr>
      </w:pPr>
    </w:p>
    <w:p w:rsidR="000424D0" w:rsidRPr="000424D0" w:rsidRDefault="000424D0" w:rsidP="000424D0">
      <w:pPr>
        <w:autoSpaceDE w:val="0"/>
        <w:autoSpaceDN w:val="0"/>
        <w:adjustRightInd w:val="0"/>
        <w:jc w:val="center"/>
        <w:rPr>
          <w:rFonts w:ascii="Verdana" w:hAnsi="Verdana"/>
          <w:b/>
          <w:sz w:val="20"/>
        </w:rPr>
      </w:pPr>
      <w:r w:rsidRPr="000424D0">
        <w:rPr>
          <w:rFonts w:ascii="Verdana" w:hAnsi="Verdana"/>
          <w:b/>
          <w:sz w:val="20"/>
        </w:rPr>
        <w:t xml:space="preserve">Artigo </w:t>
      </w:r>
      <w:r>
        <w:rPr>
          <w:rFonts w:ascii="Verdana" w:hAnsi="Verdana"/>
          <w:b/>
          <w:sz w:val="20"/>
        </w:rPr>
        <w:t>1</w:t>
      </w:r>
      <w:r w:rsidR="005E4FF1">
        <w:rPr>
          <w:rFonts w:ascii="Verdana" w:hAnsi="Verdana"/>
          <w:b/>
          <w:sz w:val="20"/>
        </w:rPr>
        <w:t>2</w:t>
      </w:r>
      <w:r>
        <w:rPr>
          <w:rFonts w:ascii="Verdana" w:hAnsi="Verdana"/>
          <w:b/>
          <w:sz w:val="20"/>
        </w:rPr>
        <w:t>.</w:t>
      </w:r>
      <w:r w:rsidRPr="000424D0">
        <w:rPr>
          <w:rFonts w:ascii="Verdana" w:hAnsi="Verdana"/>
          <w:b/>
          <w:sz w:val="20"/>
        </w:rPr>
        <w:t xml:space="preserve">º </w:t>
      </w:r>
    </w:p>
    <w:p w:rsidR="000424D0" w:rsidRPr="000424D0" w:rsidRDefault="000424D0" w:rsidP="000424D0">
      <w:pPr>
        <w:jc w:val="center"/>
        <w:rPr>
          <w:rFonts w:ascii="Verdana" w:hAnsi="Verdana"/>
          <w:b/>
          <w:sz w:val="20"/>
        </w:rPr>
      </w:pPr>
      <w:r>
        <w:rPr>
          <w:rFonts w:ascii="Verdana" w:hAnsi="Verdana"/>
          <w:b/>
          <w:sz w:val="20"/>
        </w:rPr>
        <w:t>Deveres</w:t>
      </w:r>
      <w:r w:rsidRPr="000424D0">
        <w:rPr>
          <w:rFonts w:ascii="Verdana" w:hAnsi="Verdana"/>
          <w:b/>
          <w:sz w:val="20"/>
        </w:rPr>
        <w:t xml:space="preserve"> </w:t>
      </w:r>
    </w:p>
    <w:p w:rsidR="000424D0" w:rsidRPr="000424D0" w:rsidRDefault="000424D0" w:rsidP="000424D0">
      <w:pPr>
        <w:spacing w:line="360" w:lineRule="auto"/>
        <w:jc w:val="both"/>
        <w:rPr>
          <w:rFonts w:ascii="Verdana" w:hAnsi="Verdana"/>
          <w:sz w:val="20"/>
        </w:rPr>
      </w:pPr>
      <w:r w:rsidRPr="000424D0">
        <w:rPr>
          <w:rFonts w:ascii="Verdana" w:hAnsi="Verdana"/>
          <w:sz w:val="20"/>
        </w:rPr>
        <w:t xml:space="preserve">Os observadores nacionais e internacionais devem observar os seguintes deveres: </w:t>
      </w:r>
    </w:p>
    <w:p w:rsid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Respeitar a soberania do Estado Timorense, a Constituição da República Democrática de Timor-Leste e a legislação em vigor;</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Não interferir nem obstaculizar o desenvolvimento do processo eleitoral bem como abster-se de dar instruções ou ordens aos oficiais eleitorais;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Abster</w:t>
      </w:r>
      <w:r>
        <w:rPr>
          <w:rFonts w:ascii="Verdana" w:hAnsi="Verdana"/>
          <w:sz w:val="20"/>
        </w:rPr>
        <w:t>-se</w:t>
      </w:r>
      <w:r w:rsidRPr="000424D0">
        <w:rPr>
          <w:rFonts w:ascii="Verdana" w:hAnsi="Verdana"/>
          <w:sz w:val="20"/>
        </w:rPr>
        <w:t xml:space="preserve"> da emissão pública de declarações que ponham em causa a regularidade do processo eleitoral;</w:t>
      </w:r>
    </w:p>
    <w:p w:rsidR="000424D0" w:rsidRPr="000424D0" w:rsidRDefault="000424D0" w:rsidP="000424D0">
      <w:pPr>
        <w:suppressAutoHyphens/>
        <w:spacing w:after="0" w:line="360" w:lineRule="auto"/>
        <w:ind w:left="720"/>
        <w:jc w:val="both"/>
        <w:rPr>
          <w:rFonts w:ascii="Verdana" w:hAnsi="Verdana"/>
          <w:sz w:val="20"/>
        </w:rPr>
      </w:pPr>
    </w:p>
    <w:p w:rsid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 xml:space="preserve">Fornecer à </w:t>
      </w:r>
      <w:r>
        <w:rPr>
          <w:rFonts w:ascii="Verdana" w:hAnsi="Verdana"/>
          <w:sz w:val="20"/>
        </w:rPr>
        <w:t>CNE</w:t>
      </w:r>
      <w:r w:rsidRPr="000424D0">
        <w:rPr>
          <w:rFonts w:ascii="Verdana" w:hAnsi="Verdana"/>
          <w:sz w:val="20"/>
        </w:rPr>
        <w:t xml:space="preserve"> e ao</w:t>
      </w:r>
      <w:r>
        <w:rPr>
          <w:rFonts w:ascii="Verdana" w:hAnsi="Verdana"/>
          <w:sz w:val="20"/>
        </w:rPr>
        <w:t xml:space="preserve"> STAE</w:t>
      </w:r>
      <w:r w:rsidRPr="000424D0">
        <w:rPr>
          <w:rFonts w:ascii="Verdana" w:hAnsi="Verdana"/>
          <w:sz w:val="20"/>
        </w:rPr>
        <w:t xml:space="preserve"> uma cópia do relatório final de observação eleitoral que produzam</w:t>
      </w:r>
      <w:r>
        <w:rPr>
          <w:rFonts w:ascii="Verdana" w:hAnsi="Verdana"/>
          <w:sz w:val="20"/>
        </w:rPr>
        <w:t>;</w:t>
      </w:r>
    </w:p>
    <w:p w:rsidR="000424D0" w:rsidRPr="000424D0" w:rsidRDefault="000424D0" w:rsidP="000424D0">
      <w:pPr>
        <w:suppressAutoHyphens/>
        <w:spacing w:after="0" w:line="360" w:lineRule="auto"/>
        <w:jc w:val="both"/>
        <w:rPr>
          <w:rFonts w:ascii="Verdana" w:hAnsi="Verdana"/>
          <w:sz w:val="20"/>
        </w:rPr>
      </w:pPr>
    </w:p>
    <w:p w:rsid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Observar a imparcialidade rigorosa na condução dos seus deveres, evitando qualquer parcialidade ou preferência em relação às autoridades nacionais ou listas de candidaturas;</w:t>
      </w:r>
    </w:p>
    <w:p w:rsidR="000424D0" w:rsidRPr="000424D0" w:rsidRDefault="000424D0" w:rsidP="000424D0">
      <w:pPr>
        <w:suppressAutoHyphens/>
        <w:spacing w:after="0" w:line="360" w:lineRule="auto"/>
        <w:ind w:left="720"/>
        <w:jc w:val="both"/>
        <w:rPr>
          <w:rFonts w:ascii="Verdana" w:hAnsi="Verdana"/>
          <w:sz w:val="20"/>
        </w:rPr>
      </w:pPr>
    </w:p>
    <w:p w:rsid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Não exibir ou usar símbolos das listas de candidaturas;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Não aceitar nem tentar adquirir quaisquer presentes, favores ou incentivos de qualquer lista de candidatura, seu agente ou de qualquer outra organização ou pessoa envolvida no processo eleitoral;</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Revelar qualquer relação passível de criar conflito de interesses com as suas funções ou com o processo de observação e avaliação das eleições;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Basear todos os seus relatórios, informações e conclusões em provas documentadas, factuais e verificáveis de várias fontes credíveis ou na informação de testemunhas oculares idóneas;</w:t>
      </w:r>
    </w:p>
    <w:p w:rsidR="000424D0" w:rsidRPr="000424D0" w:rsidRDefault="000424D0" w:rsidP="000424D0">
      <w:pPr>
        <w:suppressAutoHyphens/>
        <w:spacing w:after="0" w:line="360" w:lineRule="auto"/>
        <w:ind w:left="720"/>
        <w:jc w:val="both"/>
        <w:rPr>
          <w:rFonts w:ascii="Verdana" w:hAnsi="Verdana"/>
          <w:sz w:val="20"/>
        </w:rPr>
      </w:pPr>
    </w:p>
    <w:p w:rsidR="000424D0" w:rsidRPr="000424D0" w:rsidRDefault="000424D0" w:rsidP="000424D0">
      <w:pPr>
        <w:numPr>
          <w:ilvl w:val="0"/>
          <w:numId w:val="14"/>
        </w:numPr>
        <w:suppressAutoHyphens/>
        <w:spacing w:after="0" w:line="360" w:lineRule="auto"/>
        <w:jc w:val="both"/>
        <w:rPr>
          <w:rFonts w:ascii="Verdana" w:hAnsi="Verdana"/>
          <w:sz w:val="20"/>
        </w:rPr>
      </w:pPr>
      <w:r w:rsidRPr="000424D0">
        <w:rPr>
          <w:rFonts w:ascii="Verdana" w:hAnsi="Verdana"/>
          <w:sz w:val="20"/>
        </w:rPr>
        <w:t>Estar sempre munido da identificação emitida pelo STAE e identificar-se perante qualquer autoridade ou oficial eleitoral que o solicitar.</w:t>
      </w:r>
    </w:p>
    <w:p w:rsidR="000424D0" w:rsidRDefault="000424D0" w:rsidP="00BB4A0A">
      <w:pPr>
        <w:jc w:val="center"/>
        <w:rPr>
          <w:rFonts w:ascii="Verdana" w:hAnsi="Verdana"/>
        </w:rPr>
      </w:pPr>
    </w:p>
    <w:p w:rsidR="005E4FF1" w:rsidRDefault="005E4FF1" w:rsidP="00D75976">
      <w:pPr>
        <w:autoSpaceDE w:val="0"/>
        <w:autoSpaceDN w:val="0"/>
        <w:adjustRightInd w:val="0"/>
        <w:spacing w:line="360" w:lineRule="auto"/>
        <w:jc w:val="center"/>
        <w:rPr>
          <w:rFonts w:ascii="Verdana" w:hAnsi="Verdana"/>
          <w:b/>
          <w:sz w:val="20"/>
        </w:rPr>
      </w:pPr>
    </w:p>
    <w:p w:rsidR="00D75976" w:rsidRPr="00D75976" w:rsidRDefault="00D75976" w:rsidP="00D75976">
      <w:pPr>
        <w:autoSpaceDE w:val="0"/>
        <w:autoSpaceDN w:val="0"/>
        <w:adjustRightInd w:val="0"/>
        <w:spacing w:line="360" w:lineRule="auto"/>
        <w:jc w:val="center"/>
        <w:rPr>
          <w:rFonts w:ascii="Verdana" w:hAnsi="Verdana"/>
          <w:b/>
          <w:sz w:val="20"/>
        </w:rPr>
      </w:pPr>
      <w:r w:rsidRPr="00D75976">
        <w:rPr>
          <w:rFonts w:ascii="Verdana" w:hAnsi="Verdana"/>
          <w:b/>
          <w:sz w:val="20"/>
        </w:rPr>
        <w:t xml:space="preserve">Artigo </w:t>
      </w:r>
      <w:r>
        <w:rPr>
          <w:rFonts w:ascii="Verdana" w:hAnsi="Verdana"/>
          <w:b/>
          <w:sz w:val="20"/>
        </w:rPr>
        <w:t>1</w:t>
      </w:r>
      <w:r w:rsidR="005E4FF1">
        <w:rPr>
          <w:rFonts w:ascii="Verdana" w:hAnsi="Verdana"/>
          <w:b/>
          <w:sz w:val="20"/>
        </w:rPr>
        <w:t>3</w:t>
      </w:r>
      <w:r>
        <w:rPr>
          <w:rFonts w:ascii="Verdana" w:hAnsi="Verdana"/>
          <w:b/>
          <w:sz w:val="20"/>
        </w:rPr>
        <w:t>.</w:t>
      </w:r>
      <w:r w:rsidRPr="00D75976">
        <w:rPr>
          <w:rFonts w:ascii="Verdana" w:hAnsi="Verdana"/>
          <w:b/>
          <w:sz w:val="20"/>
        </w:rPr>
        <w:t xml:space="preserve">º </w:t>
      </w:r>
    </w:p>
    <w:p w:rsidR="00D75976" w:rsidRPr="00D75976" w:rsidRDefault="00D75976" w:rsidP="00D75976">
      <w:pPr>
        <w:spacing w:line="360" w:lineRule="auto"/>
        <w:jc w:val="center"/>
        <w:rPr>
          <w:rFonts w:ascii="Verdana" w:hAnsi="Verdana"/>
          <w:b/>
          <w:sz w:val="20"/>
        </w:rPr>
      </w:pPr>
      <w:r w:rsidRPr="00D75976">
        <w:rPr>
          <w:rFonts w:ascii="Verdana" w:hAnsi="Verdana"/>
          <w:b/>
          <w:sz w:val="20"/>
        </w:rPr>
        <w:t xml:space="preserve">Procedimento de designação e de </w:t>
      </w:r>
      <w:r>
        <w:rPr>
          <w:rFonts w:ascii="Verdana" w:hAnsi="Verdana"/>
          <w:b/>
          <w:sz w:val="20"/>
        </w:rPr>
        <w:t>acreditação</w:t>
      </w: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 xml:space="preserve">As organizações nacionais e internacionais que tenham por objecto a realização de missões de observação eleitoral, dentro ou fora do território nacional, requerem, por escrito, a acreditação dos seus observadores </w:t>
      </w:r>
      <w:r>
        <w:rPr>
          <w:rFonts w:ascii="Verdana" w:hAnsi="Verdana"/>
          <w:sz w:val="20"/>
        </w:rPr>
        <w:t>ao</w:t>
      </w:r>
      <w:r w:rsidRPr="00D75976">
        <w:rPr>
          <w:rFonts w:ascii="Verdana" w:hAnsi="Verdana"/>
          <w:sz w:val="20"/>
        </w:rPr>
        <w:t xml:space="preserve"> Director-Geral do STAE, até sete dias antes da eleição.</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 xml:space="preserve">Podem ainda requerer a acreditação de observadores eleitorais as organizações que não tendo no respectivo objecto a realização de missões eleitorais, tenham realizado em Timor-Leste actividades de observação eleitoral, devidamente acreditadas pelo STAE, em processos eleitorais </w:t>
      </w:r>
      <w:r>
        <w:rPr>
          <w:rFonts w:ascii="Verdana" w:hAnsi="Verdana"/>
          <w:sz w:val="20"/>
        </w:rPr>
        <w:t>anteriores</w:t>
      </w:r>
      <w:r w:rsidRPr="00D75976">
        <w:rPr>
          <w:rFonts w:ascii="Verdana" w:hAnsi="Verdana"/>
          <w:sz w:val="20"/>
        </w:rPr>
        <w:t>.</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O requerimento relativo à acreditação deve ser acompanhado de um documento oficial da organização de constituição e regras de funcionamento da organização que se propõe realizar actividades de observação eleitoral e de uma relação completa dos observadores que compõem a missão e da qual consta quanto a cada observador proposto:</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75976" w:rsidP="00D75976">
      <w:pPr>
        <w:pStyle w:val="ListParagraph"/>
        <w:numPr>
          <w:ilvl w:val="0"/>
          <w:numId w:val="16"/>
        </w:numPr>
        <w:spacing w:after="0" w:line="360" w:lineRule="auto"/>
        <w:ind w:left="1134" w:hanging="425"/>
        <w:jc w:val="both"/>
        <w:rPr>
          <w:rFonts w:ascii="Verdana" w:hAnsi="Verdana"/>
          <w:sz w:val="20"/>
        </w:rPr>
      </w:pPr>
      <w:r w:rsidRPr="00D75976">
        <w:rPr>
          <w:rFonts w:ascii="Verdana" w:hAnsi="Verdana"/>
          <w:sz w:val="20"/>
        </w:rPr>
        <w:t>O nome completo de cada observador;</w:t>
      </w:r>
    </w:p>
    <w:p w:rsidR="00D75976" w:rsidRPr="00D75976" w:rsidRDefault="00D75976" w:rsidP="00D75976">
      <w:pPr>
        <w:pStyle w:val="ListParagraph"/>
        <w:numPr>
          <w:ilvl w:val="0"/>
          <w:numId w:val="16"/>
        </w:numPr>
        <w:spacing w:after="0" w:line="360" w:lineRule="auto"/>
        <w:ind w:left="1134" w:hanging="425"/>
        <w:jc w:val="both"/>
        <w:rPr>
          <w:rFonts w:ascii="Verdana" w:hAnsi="Verdana"/>
          <w:sz w:val="20"/>
        </w:rPr>
      </w:pPr>
      <w:r w:rsidRPr="00D75976">
        <w:rPr>
          <w:rFonts w:ascii="Verdana" w:hAnsi="Verdana"/>
          <w:sz w:val="20"/>
        </w:rPr>
        <w:t>O número de eleitor do observador;</w:t>
      </w:r>
    </w:p>
    <w:p w:rsidR="00D75976" w:rsidRPr="00D75976" w:rsidRDefault="00D75976" w:rsidP="00D75976">
      <w:pPr>
        <w:pStyle w:val="ListParagraph"/>
        <w:numPr>
          <w:ilvl w:val="0"/>
          <w:numId w:val="16"/>
        </w:numPr>
        <w:spacing w:after="0" w:line="360" w:lineRule="auto"/>
        <w:ind w:left="1134" w:hanging="425"/>
        <w:jc w:val="both"/>
        <w:rPr>
          <w:rFonts w:ascii="Verdana" w:hAnsi="Verdana"/>
          <w:sz w:val="20"/>
        </w:rPr>
      </w:pPr>
      <w:r w:rsidRPr="00D75976">
        <w:rPr>
          <w:rFonts w:ascii="Verdana" w:hAnsi="Verdana"/>
          <w:sz w:val="20"/>
        </w:rPr>
        <w:t>A fotocópia do Bilhete de Identidade ou do cartão de eleitor do observador nacional;</w:t>
      </w:r>
    </w:p>
    <w:p w:rsidR="00D75976" w:rsidRPr="00D75976" w:rsidRDefault="00D75976" w:rsidP="00D75976">
      <w:pPr>
        <w:pStyle w:val="ListParagraph"/>
        <w:numPr>
          <w:ilvl w:val="0"/>
          <w:numId w:val="16"/>
        </w:numPr>
        <w:spacing w:after="0" w:line="360" w:lineRule="auto"/>
        <w:ind w:left="1134" w:hanging="425"/>
        <w:jc w:val="both"/>
        <w:rPr>
          <w:rFonts w:ascii="Verdana" w:hAnsi="Verdana"/>
          <w:sz w:val="20"/>
        </w:rPr>
      </w:pPr>
      <w:r w:rsidRPr="00D75976">
        <w:rPr>
          <w:rFonts w:ascii="Verdana" w:hAnsi="Verdana"/>
          <w:sz w:val="20"/>
        </w:rPr>
        <w:t>A fotocópia do passaporte, quando se trate de observador internacional;</w:t>
      </w:r>
    </w:p>
    <w:p w:rsidR="00D75976" w:rsidRPr="00D75976" w:rsidRDefault="00D75976" w:rsidP="00D75976">
      <w:pPr>
        <w:pStyle w:val="ListParagraph"/>
        <w:numPr>
          <w:ilvl w:val="0"/>
          <w:numId w:val="16"/>
        </w:numPr>
        <w:spacing w:after="0" w:line="360" w:lineRule="auto"/>
        <w:ind w:left="1134" w:hanging="425"/>
        <w:jc w:val="both"/>
        <w:rPr>
          <w:rFonts w:ascii="Verdana" w:hAnsi="Verdana"/>
          <w:sz w:val="20"/>
        </w:rPr>
      </w:pPr>
      <w:r w:rsidRPr="00D75976">
        <w:rPr>
          <w:rFonts w:ascii="Verdana" w:hAnsi="Verdana"/>
          <w:sz w:val="20"/>
        </w:rPr>
        <w:t>2 fotografias tipo passe do observador.</w:t>
      </w:r>
    </w:p>
    <w:p w:rsidR="00D75976" w:rsidRPr="00D75976" w:rsidRDefault="00D75976" w:rsidP="00D75976">
      <w:pPr>
        <w:pStyle w:val="ListParagraph"/>
        <w:spacing w:after="0" w:line="360" w:lineRule="auto"/>
        <w:ind w:left="1134"/>
        <w:jc w:val="both"/>
        <w:rPr>
          <w:rFonts w:ascii="Verdana" w:hAnsi="Verdana"/>
          <w:sz w:val="20"/>
        </w:rPr>
      </w:pP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Recebidos os documentos que instruem o processo de pedido de acreditação de observadores, o Director-Geral do STAE decide sobre a emissão das respectivas credenciais no prazo de quarenta e oito horas.</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As credenciais são emitidas até cinco dias após a data de entrada nos serviços do STAE do pedido formulado pela organização que requer a acreditação dos seus observadores.</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Das decisões de indeferimento, cabe recurso para a CNE, a interpor no prazo de vinte e quatro horas, contado da notificação da decisão de indeferimento.</w:t>
      </w:r>
    </w:p>
    <w:p w:rsidR="00D75976" w:rsidRDefault="00D75976" w:rsidP="00D75976">
      <w:pPr>
        <w:pStyle w:val="ListParagraph"/>
        <w:spacing w:after="0" w:line="360" w:lineRule="auto"/>
        <w:ind w:left="426"/>
        <w:jc w:val="both"/>
        <w:rPr>
          <w:rFonts w:ascii="Verdana" w:hAnsi="Verdana"/>
          <w:sz w:val="20"/>
        </w:rPr>
      </w:pPr>
    </w:p>
    <w:p w:rsidR="005E4FF1" w:rsidRDefault="005E4FF1" w:rsidP="00D75976">
      <w:pPr>
        <w:pStyle w:val="ListParagraph"/>
        <w:spacing w:after="0" w:line="360" w:lineRule="auto"/>
        <w:ind w:left="426"/>
        <w:jc w:val="both"/>
        <w:rPr>
          <w:rFonts w:ascii="Verdana" w:hAnsi="Verdana"/>
          <w:sz w:val="20"/>
        </w:rPr>
      </w:pPr>
    </w:p>
    <w:p w:rsidR="005E4FF1" w:rsidRPr="00D75976" w:rsidRDefault="005E4FF1" w:rsidP="00D75976">
      <w:pPr>
        <w:pStyle w:val="ListParagraph"/>
        <w:spacing w:after="0" w:line="360" w:lineRule="auto"/>
        <w:ind w:left="426"/>
        <w:jc w:val="both"/>
        <w:rPr>
          <w:rFonts w:ascii="Verdana" w:hAnsi="Verdana"/>
          <w:sz w:val="20"/>
        </w:rPr>
      </w:pPr>
    </w:p>
    <w:p w:rsidR="00D75976" w:rsidRPr="00D75976" w:rsidRDefault="00D75976" w:rsidP="00D75976">
      <w:pPr>
        <w:pStyle w:val="ListParagraph"/>
        <w:numPr>
          <w:ilvl w:val="0"/>
          <w:numId w:val="15"/>
        </w:numPr>
        <w:spacing w:after="0" w:line="360" w:lineRule="auto"/>
        <w:ind w:left="426" w:hanging="426"/>
        <w:jc w:val="both"/>
        <w:rPr>
          <w:rFonts w:ascii="Verdana" w:hAnsi="Verdana"/>
          <w:sz w:val="20"/>
        </w:rPr>
      </w:pPr>
      <w:r w:rsidRPr="00D75976">
        <w:rPr>
          <w:rFonts w:ascii="Verdana" w:hAnsi="Verdana"/>
          <w:sz w:val="20"/>
        </w:rPr>
        <w:t>Recebida a defesa do STAE, a qual é apresentada no prazo máximo de vinte e quatro horas, a CNE decide no mesmo prazo o recurso que para si haja sido interposto, e comunica a sua decisão ao observador, à organização que o mesmo representa e à Direcção de Migração da Polícia Nacional de Timor-Leste.</w:t>
      </w:r>
    </w:p>
    <w:p w:rsidR="005E4FF1" w:rsidRDefault="005E4FF1" w:rsidP="003C4F5D">
      <w:pPr>
        <w:spacing w:line="360" w:lineRule="auto"/>
        <w:rPr>
          <w:rFonts w:ascii="Verdana" w:hAnsi="Verdana"/>
          <w:b/>
          <w:sz w:val="20"/>
        </w:rPr>
      </w:pPr>
    </w:p>
    <w:p w:rsidR="00D75976" w:rsidRPr="00D75976" w:rsidRDefault="00D75976" w:rsidP="00D75976">
      <w:pPr>
        <w:spacing w:line="360" w:lineRule="auto"/>
        <w:jc w:val="center"/>
        <w:rPr>
          <w:rFonts w:ascii="Verdana" w:hAnsi="Verdana"/>
          <w:b/>
          <w:sz w:val="20"/>
        </w:rPr>
      </w:pPr>
      <w:r w:rsidRPr="00D75976">
        <w:rPr>
          <w:rFonts w:ascii="Verdana" w:hAnsi="Verdana"/>
          <w:b/>
          <w:sz w:val="20"/>
        </w:rPr>
        <w:t xml:space="preserve">Artigo </w:t>
      </w:r>
      <w:r>
        <w:rPr>
          <w:rFonts w:ascii="Verdana" w:hAnsi="Verdana"/>
          <w:b/>
          <w:sz w:val="20"/>
        </w:rPr>
        <w:t>1</w:t>
      </w:r>
      <w:r w:rsidR="005E4FF1">
        <w:rPr>
          <w:rFonts w:ascii="Verdana" w:hAnsi="Verdana"/>
          <w:b/>
          <w:sz w:val="20"/>
        </w:rPr>
        <w:t>4</w:t>
      </w:r>
      <w:r>
        <w:rPr>
          <w:rFonts w:ascii="Verdana" w:hAnsi="Verdana"/>
          <w:b/>
          <w:sz w:val="20"/>
        </w:rPr>
        <w:t>.</w:t>
      </w:r>
      <w:r w:rsidRPr="00D75976">
        <w:rPr>
          <w:rFonts w:ascii="Verdana" w:hAnsi="Verdana"/>
          <w:b/>
          <w:sz w:val="20"/>
        </w:rPr>
        <w:t>º</w:t>
      </w:r>
    </w:p>
    <w:p w:rsidR="00D75976" w:rsidRPr="00D75976" w:rsidRDefault="00D75976" w:rsidP="00D75976">
      <w:pPr>
        <w:spacing w:line="360" w:lineRule="auto"/>
        <w:jc w:val="center"/>
        <w:rPr>
          <w:rFonts w:ascii="Verdana" w:hAnsi="Verdana"/>
          <w:b/>
          <w:sz w:val="20"/>
        </w:rPr>
      </w:pPr>
      <w:r w:rsidRPr="00D75976">
        <w:rPr>
          <w:rFonts w:ascii="Verdana" w:hAnsi="Verdana"/>
          <w:b/>
          <w:sz w:val="20"/>
        </w:rPr>
        <w:t>Dever especial de colaboração</w:t>
      </w:r>
      <w:r>
        <w:rPr>
          <w:rFonts w:ascii="Verdana" w:hAnsi="Verdana"/>
          <w:b/>
          <w:sz w:val="20"/>
        </w:rPr>
        <w:t xml:space="preserve"> entre serviços</w:t>
      </w:r>
    </w:p>
    <w:p w:rsidR="00D75976" w:rsidRDefault="00D75976" w:rsidP="00D75976">
      <w:pPr>
        <w:pStyle w:val="ListParagraph"/>
        <w:numPr>
          <w:ilvl w:val="0"/>
          <w:numId w:val="18"/>
        </w:numPr>
        <w:suppressAutoHyphens/>
        <w:spacing w:after="0" w:line="360" w:lineRule="auto"/>
        <w:jc w:val="both"/>
        <w:rPr>
          <w:rFonts w:ascii="Verdana" w:hAnsi="Verdana"/>
          <w:sz w:val="20"/>
        </w:rPr>
      </w:pPr>
      <w:r w:rsidRPr="00D75976">
        <w:rPr>
          <w:rFonts w:ascii="Verdana" w:hAnsi="Verdana"/>
          <w:sz w:val="20"/>
        </w:rPr>
        <w:t xml:space="preserve">O STAE e o Ministério do Interior colaboram no sentido de garantir a emissão de autorização de entrada e de permanência aos observadores internacionais que pretendam acompanhar o processo eleitoral em território nacional. </w:t>
      </w:r>
    </w:p>
    <w:p w:rsidR="00D75976" w:rsidRDefault="00D75976" w:rsidP="00D75976">
      <w:pPr>
        <w:pStyle w:val="ListParagraph"/>
        <w:suppressAutoHyphens/>
        <w:spacing w:after="0" w:line="360" w:lineRule="auto"/>
        <w:ind w:left="360"/>
        <w:jc w:val="both"/>
        <w:rPr>
          <w:rFonts w:ascii="Verdana" w:hAnsi="Verdana"/>
          <w:sz w:val="20"/>
        </w:rPr>
      </w:pPr>
    </w:p>
    <w:p w:rsidR="00D75976" w:rsidRPr="00D75976" w:rsidRDefault="00D75976" w:rsidP="00D75976">
      <w:pPr>
        <w:pStyle w:val="ListParagraph"/>
        <w:numPr>
          <w:ilvl w:val="0"/>
          <w:numId w:val="18"/>
        </w:numPr>
        <w:suppressAutoHyphens/>
        <w:spacing w:after="0" w:line="360" w:lineRule="auto"/>
        <w:jc w:val="both"/>
        <w:rPr>
          <w:rFonts w:ascii="Verdana" w:hAnsi="Verdana"/>
          <w:sz w:val="20"/>
        </w:rPr>
      </w:pPr>
      <w:r w:rsidRPr="00D75976">
        <w:rPr>
          <w:rFonts w:ascii="Verdana" w:hAnsi="Verdana"/>
          <w:sz w:val="20"/>
        </w:rPr>
        <w:t xml:space="preserve">O processo que instrui o pedido de autorização de entrada e de permanência para os observadores internacionais é remetido pelo STAE ao Ministério do Interior para que o visto seja concedido ao observador internacional pelos servços competentes. </w:t>
      </w:r>
    </w:p>
    <w:p w:rsidR="005E4FF1" w:rsidRDefault="005E4FF1" w:rsidP="003C4F5D">
      <w:pPr>
        <w:rPr>
          <w:rFonts w:ascii="Verdana" w:hAnsi="Verdana"/>
          <w:b/>
          <w:sz w:val="20"/>
        </w:rPr>
      </w:pPr>
    </w:p>
    <w:p w:rsidR="00D75976" w:rsidRPr="00D75976" w:rsidRDefault="00D75976" w:rsidP="00D75976">
      <w:pPr>
        <w:jc w:val="center"/>
        <w:rPr>
          <w:rFonts w:ascii="Verdana" w:hAnsi="Verdana"/>
          <w:b/>
          <w:sz w:val="20"/>
        </w:rPr>
      </w:pPr>
      <w:r>
        <w:rPr>
          <w:rFonts w:ascii="Verdana" w:hAnsi="Verdana"/>
          <w:b/>
          <w:sz w:val="20"/>
        </w:rPr>
        <w:t>Artigo 1</w:t>
      </w:r>
      <w:r w:rsidR="005E4FF1">
        <w:rPr>
          <w:rFonts w:ascii="Verdana" w:hAnsi="Verdana"/>
          <w:b/>
          <w:sz w:val="20"/>
        </w:rPr>
        <w:t>5</w:t>
      </w:r>
      <w:r w:rsidRPr="00D75976">
        <w:rPr>
          <w:rFonts w:ascii="Verdana" w:hAnsi="Verdana"/>
          <w:b/>
          <w:sz w:val="20"/>
        </w:rPr>
        <w:t>.º</w:t>
      </w:r>
    </w:p>
    <w:p w:rsidR="00D75976" w:rsidRPr="00D75976" w:rsidRDefault="00D75976" w:rsidP="00D75976">
      <w:pPr>
        <w:jc w:val="center"/>
        <w:rPr>
          <w:rFonts w:ascii="Verdana" w:hAnsi="Verdana"/>
          <w:b/>
          <w:sz w:val="20"/>
        </w:rPr>
      </w:pPr>
      <w:r w:rsidRPr="00D75976">
        <w:rPr>
          <w:rFonts w:ascii="Verdana" w:hAnsi="Verdana"/>
          <w:b/>
          <w:sz w:val="20"/>
        </w:rPr>
        <w:t>Credencial de observador eleitoral</w:t>
      </w:r>
    </w:p>
    <w:p w:rsidR="00D75976" w:rsidRDefault="00D75976" w:rsidP="00D75976">
      <w:pPr>
        <w:pStyle w:val="ListParagraph"/>
        <w:numPr>
          <w:ilvl w:val="0"/>
          <w:numId w:val="19"/>
        </w:numPr>
        <w:spacing w:after="0" w:line="360" w:lineRule="auto"/>
        <w:ind w:left="426" w:hanging="426"/>
        <w:jc w:val="both"/>
        <w:rPr>
          <w:rFonts w:ascii="Verdana" w:hAnsi="Verdana"/>
          <w:sz w:val="20"/>
        </w:rPr>
      </w:pPr>
      <w:r w:rsidRPr="00D75976">
        <w:rPr>
          <w:rFonts w:ascii="Verdana" w:hAnsi="Verdana"/>
          <w:sz w:val="20"/>
        </w:rPr>
        <w:t>A credencial de observador contém as seguintes informações:</w:t>
      </w:r>
    </w:p>
    <w:p w:rsidR="00D75976" w:rsidRPr="00D75976" w:rsidRDefault="00D75976" w:rsidP="00D75976">
      <w:pPr>
        <w:pStyle w:val="ListParagraph"/>
        <w:spacing w:after="0" w:line="360" w:lineRule="auto"/>
        <w:ind w:left="426"/>
        <w:jc w:val="both"/>
        <w:rPr>
          <w:rFonts w:ascii="Verdana" w:hAnsi="Verdana"/>
          <w:sz w:val="6"/>
        </w:rPr>
      </w:pP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Nome completo do observador;</w:t>
      </w: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Fotografia actualizada do observador;</w:t>
      </w: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O número do cartão de eleitor, caso de trate de observador nacional;</w:t>
      </w: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O número do passaporte, caso se trate de observador internacional;</w:t>
      </w: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O nome da organização que o observador representa;</w:t>
      </w: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A data de emissão da credencial de observador;</w:t>
      </w:r>
    </w:p>
    <w:p w:rsidR="00D75976" w:rsidRP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A assinatura do Director-Geral do STAE;</w:t>
      </w:r>
    </w:p>
    <w:p w:rsidR="00D75976" w:rsidRDefault="00D75976" w:rsidP="00D75976">
      <w:pPr>
        <w:pStyle w:val="ListParagraph"/>
        <w:numPr>
          <w:ilvl w:val="0"/>
          <w:numId w:val="20"/>
        </w:numPr>
        <w:spacing w:after="0" w:line="360" w:lineRule="auto"/>
        <w:ind w:hanging="294"/>
        <w:jc w:val="both"/>
        <w:rPr>
          <w:rFonts w:ascii="Verdana" w:hAnsi="Verdana"/>
          <w:sz w:val="20"/>
        </w:rPr>
      </w:pPr>
      <w:r w:rsidRPr="00D75976">
        <w:rPr>
          <w:rFonts w:ascii="Verdana" w:hAnsi="Verdana"/>
          <w:sz w:val="20"/>
        </w:rPr>
        <w:t>O holograma com o emblema do STAE.</w:t>
      </w:r>
    </w:p>
    <w:p w:rsidR="00D75976" w:rsidRPr="00D75976" w:rsidRDefault="00D75976" w:rsidP="00D75976">
      <w:pPr>
        <w:pStyle w:val="ListParagraph"/>
        <w:spacing w:after="0" w:line="360" w:lineRule="auto"/>
        <w:jc w:val="both"/>
        <w:rPr>
          <w:rFonts w:ascii="Verdana" w:hAnsi="Verdana"/>
          <w:sz w:val="8"/>
        </w:rPr>
      </w:pPr>
    </w:p>
    <w:p w:rsidR="005C48C1" w:rsidRPr="00F74DBB" w:rsidRDefault="005C48C1" w:rsidP="005C48C1">
      <w:pPr>
        <w:numPr>
          <w:ilvl w:val="0"/>
          <w:numId w:val="34"/>
        </w:numPr>
        <w:suppressAutoHyphens/>
        <w:spacing w:after="0" w:line="360" w:lineRule="auto"/>
        <w:jc w:val="both"/>
        <w:rPr>
          <w:rFonts w:ascii="Verdana" w:hAnsi="Verdana"/>
          <w:sz w:val="20"/>
        </w:rPr>
      </w:pPr>
      <w:r w:rsidRPr="00F74DBB">
        <w:rPr>
          <w:rFonts w:ascii="Verdana" w:hAnsi="Verdana"/>
          <w:sz w:val="20"/>
        </w:rPr>
        <w:t xml:space="preserve">O modelo de credencial </w:t>
      </w:r>
      <w:r>
        <w:rPr>
          <w:rFonts w:ascii="Verdana" w:hAnsi="Verdana"/>
          <w:sz w:val="20"/>
        </w:rPr>
        <w:t>de observador eleitoral consta do anexo ao presente Decreto do Governo, do qual faz parte integrante para todos os efeitos legais.</w:t>
      </w:r>
    </w:p>
    <w:p w:rsidR="00D75976" w:rsidRDefault="00D75976" w:rsidP="00D75976">
      <w:pPr>
        <w:autoSpaceDE w:val="0"/>
        <w:autoSpaceDN w:val="0"/>
        <w:adjustRightInd w:val="0"/>
        <w:jc w:val="center"/>
        <w:rPr>
          <w:b/>
        </w:rPr>
      </w:pPr>
    </w:p>
    <w:p w:rsidR="005E4FF1" w:rsidRDefault="005E4FF1" w:rsidP="00D75976">
      <w:pPr>
        <w:autoSpaceDE w:val="0"/>
        <w:autoSpaceDN w:val="0"/>
        <w:adjustRightInd w:val="0"/>
        <w:jc w:val="center"/>
        <w:rPr>
          <w:b/>
        </w:rPr>
      </w:pPr>
    </w:p>
    <w:p w:rsidR="003C4F5D" w:rsidRDefault="003C4F5D" w:rsidP="00D75976">
      <w:pPr>
        <w:autoSpaceDE w:val="0"/>
        <w:autoSpaceDN w:val="0"/>
        <w:adjustRightInd w:val="0"/>
        <w:jc w:val="center"/>
        <w:rPr>
          <w:b/>
        </w:rPr>
      </w:pPr>
    </w:p>
    <w:p w:rsidR="003C4F5D" w:rsidRDefault="003C4F5D" w:rsidP="00D75976">
      <w:pPr>
        <w:autoSpaceDE w:val="0"/>
        <w:autoSpaceDN w:val="0"/>
        <w:adjustRightInd w:val="0"/>
        <w:jc w:val="center"/>
        <w:rPr>
          <w:b/>
        </w:rPr>
      </w:pPr>
    </w:p>
    <w:p w:rsidR="00D75976" w:rsidRPr="00D75976" w:rsidRDefault="00D75976" w:rsidP="00D75976">
      <w:pPr>
        <w:autoSpaceDE w:val="0"/>
        <w:autoSpaceDN w:val="0"/>
        <w:adjustRightInd w:val="0"/>
        <w:jc w:val="center"/>
        <w:rPr>
          <w:rFonts w:ascii="Verdana" w:hAnsi="Verdana"/>
          <w:b/>
          <w:sz w:val="20"/>
        </w:rPr>
      </w:pPr>
      <w:r w:rsidRPr="00D75976">
        <w:rPr>
          <w:rFonts w:ascii="Verdana" w:hAnsi="Verdana"/>
          <w:b/>
          <w:sz w:val="20"/>
        </w:rPr>
        <w:t xml:space="preserve">Artigo </w:t>
      </w:r>
      <w:r w:rsidR="005E4FF1">
        <w:rPr>
          <w:rFonts w:ascii="Verdana" w:hAnsi="Verdana"/>
          <w:b/>
          <w:sz w:val="20"/>
        </w:rPr>
        <w:t>16.</w:t>
      </w:r>
      <w:r w:rsidRPr="00D75976">
        <w:rPr>
          <w:rFonts w:ascii="Verdana" w:hAnsi="Verdana"/>
          <w:b/>
          <w:sz w:val="20"/>
        </w:rPr>
        <w:t xml:space="preserve">º </w:t>
      </w:r>
    </w:p>
    <w:p w:rsidR="00D75976" w:rsidRPr="00D75976" w:rsidRDefault="00D75976" w:rsidP="00D75976">
      <w:pPr>
        <w:jc w:val="center"/>
        <w:rPr>
          <w:rFonts w:ascii="Verdana" w:hAnsi="Verdana"/>
          <w:b/>
          <w:sz w:val="20"/>
        </w:rPr>
      </w:pPr>
      <w:r w:rsidRPr="00D75976">
        <w:rPr>
          <w:rFonts w:ascii="Verdana" w:hAnsi="Verdana"/>
          <w:b/>
          <w:sz w:val="20"/>
        </w:rPr>
        <w:t xml:space="preserve">Revogação de credencial </w:t>
      </w:r>
    </w:p>
    <w:p w:rsidR="00D75976" w:rsidRPr="00D75976" w:rsidRDefault="00D75976" w:rsidP="00D75976">
      <w:pPr>
        <w:pStyle w:val="ListParagraph"/>
        <w:numPr>
          <w:ilvl w:val="0"/>
          <w:numId w:val="21"/>
        </w:numPr>
        <w:spacing w:after="0"/>
        <w:ind w:left="426" w:hanging="426"/>
        <w:jc w:val="both"/>
        <w:rPr>
          <w:rFonts w:ascii="Verdana" w:hAnsi="Verdana"/>
          <w:sz w:val="20"/>
        </w:rPr>
      </w:pPr>
      <w:r w:rsidRPr="00D75976">
        <w:rPr>
          <w:rFonts w:ascii="Verdana" w:hAnsi="Verdana"/>
          <w:sz w:val="20"/>
        </w:rPr>
        <w:t>O STAE revoga a credencial de observador quando se verifique uma das seguintes situações:</w:t>
      </w:r>
    </w:p>
    <w:p w:rsidR="00D75976" w:rsidRPr="00D75976" w:rsidRDefault="00D75976" w:rsidP="00D75976">
      <w:pPr>
        <w:pStyle w:val="ListParagraph"/>
        <w:spacing w:after="0"/>
        <w:ind w:left="426"/>
        <w:jc w:val="both"/>
        <w:rPr>
          <w:rFonts w:ascii="Verdana" w:hAnsi="Verdana"/>
          <w:sz w:val="20"/>
        </w:rPr>
      </w:pPr>
    </w:p>
    <w:p w:rsidR="00D75976" w:rsidRDefault="00D75976" w:rsidP="00D75976">
      <w:pPr>
        <w:pStyle w:val="ListParagraph"/>
        <w:numPr>
          <w:ilvl w:val="0"/>
          <w:numId w:val="22"/>
        </w:numPr>
        <w:spacing w:after="0"/>
        <w:jc w:val="both"/>
        <w:rPr>
          <w:rFonts w:ascii="Verdana" w:hAnsi="Verdana"/>
          <w:sz w:val="20"/>
        </w:rPr>
      </w:pPr>
      <w:r w:rsidRPr="00D75976">
        <w:rPr>
          <w:rFonts w:ascii="Verdana" w:hAnsi="Verdana"/>
          <w:sz w:val="20"/>
        </w:rPr>
        <w:t xml:space="preserve">Violação das leis </w:t>
      </w:r>
      <w:r w:rsidR="005E4FF1">
        <w:rPr>
          <w:rFonts w:ascii="Verdana" w:hAnsi="Verdana"/>
          <w:sz w:val="20"/>
        </w:rPr>
        <w:t>ou dos</w:t>
      </w:r>
      <w:r w:rsidRPr="00D75976">
        <w:rPr>
          <w:rFonts w:ascii="Verdana" w:hAnsi="Verdana"/>
          <w:sz w:val="20"/>
        </w:rPr>
        <w:t xml:space="preserve"> regulamentos em vigor na República Democrática de Timor-Leste;</w:t>
      </w:r>
    </w:p>
    <w:p w:rsidR="005E4FF1" w:rsidRPr="00D75976" w:rsidRDefault="005E4FF1" w:rsidP="005E4FF1">
      <w:pPr>
        <w:pStyle w:val="ListParagraph"/>
        <w:spacing w:after="0"/>
        <w:ind w:left="1146"/>
        <w:jc w:val="both"/>
        <w:rPr>
          <w:rFonts w:ascii="Verdana" w:hAnsi="Verdana"/>
          <w:sz w:val="20"/>
        </w:rPr>
      </w:pPr>
    </w:p>
    <w:p w:rsidR="005E4FF1" w:rsidRPr="005E4FF1" w:rsidRDefault="00D75976" w:rsidP="005E4FF1">
      <w:pPr>
        <w:pStyle w:val="ListParagraph"/>
        <w:numPr>
          <w:ilvl w:val="0"/>
          <w:numId w:val="22"/>
        </w:numPr>
        <w:spacing w:after="0"/>
        <w:jc w:val="both"/>
        <w:rPr>
          <w:rFonts w:ascii="Verdana" w:hAnsi="Verdana"/>
          <w:sz w:val="20"/>
        </w:rPr>
      </w:pPr>
      <w:r w:rsidRPr="00D75976">
        <w:rPr>
          <w:rFonts w:ascii="Verdana" w:hAnsi="Verdana"/>
          <w:sz w:val="20"/>
        </w:rPr>
        <w:t>Violação dos deveres previstos no presente regulamento;</w:t>
      </w:r>
    </w:p>
    <w:p w:rsidR="005E4FF1" w:rsidRPr="00D75976" w:rsidRDefault="005E4FF1" w:rsidP="005E4FF1">
      <w:pPr>
        <w:pStyle w:val="ListParagraph"/>
        <w:spacing w:after="0"/>
        <w:ind w:left="1146"/>
        <w:jc w:val="both"/>
        <w:rPr>
          <w:rFonts w:ascii="Verdana" w:hAnsi="Verdana"/>
          <w:sz w:val="20"/>
        </w:rPr>
      </w:pPr>
    </w:p>
    <w:p w:rsidR="005E4FF1" w:rsidRPr="005E4FF1" w:rsidRDefault="00D75976" w:rsidP="005E4FF1">
      <w:pPr>
        <w:pStyle w:val="ListParagraph"/>
        <w:numPr>
          <w:ilvl w:val="0"/>
          <w:numId w:val="22"/>
        </w:numPr>
        <w:spacing w:after="0"/>
        <w:jc w:val="both"/>
        <w:rPr>
          <w:rFonts w:ascii="Verdana" w:hAnsi="Verdana"/>
          <w:sz w:val="20"/>
        </w:rPr>
      </w:pPr>
      <w:r w:rsidRPr="00D75976">
        <w:rPr>
          <w:rFonts w:ascii="Verdana" w:hAnsi="Verdana"/>
          <w:sz w:val="20"/>
        </w:rPr>
        <w:t>Prossecução de actividades incompatíveis com o estatuto de observador;</w:t>
      </w:r>
    </w:p>
    <w:p w:rsidR="005E4FF1" w:rsidRPr="00D75976" w:rsidRDefault="005E4FF1" w:rsidP="005E4FF1">
      <w:pPr>
        <w:pStyle w:val="ListParagraph"/>
        <w:spacing w:after="0"/>
        <w:ind w:left="1146"/>
        <w:jc w:val="both"/>
        <w:rPr>
          <w:rFonts w:ascii="Verdana" w:hAnsi="Verdana"/>
          <w:sz w:val="20"/>
        </w:rPr>
      </w:pPr>
    </w:p>
    <w:p w:rsidR="00D75976" w:rsidRPr="00D75976" w:rsidRDefault="00D75976" w:rsidP="00D75976">
      <w:pPr>
        <w:pStyle w:val="ListParagraph"/>
        <w:numPr>
          <w:ilvl w:val="0"/>
          <w:numId w:val="22"/>
        </w:numPr>
        <w:spacing w:after="0"/>
        <w:jc w:val="both"/>
        <w:rPr>
          <w:rFonts w:ascii="Verdana" w:hAnsi="Verdana"/>
          <w:sz w:val="20"/>
        </w:rPr>
      </w:pPr>
      <w:r w:rsidRPr="00D75976">
        <w:rPr>
          <w:rFonts w:ascii="Verdana" w:hAnsi="Verdana"/>
          <w:sz w:val="20"/>
        </w:rPr>
        <w:t>Nas demais situações expressamente previstas na lei ou no presente diploma.</w:t>
      </w:r>
    </w:p>
    <w:p w:rsidR="00D75976" w:rsidRPr="00D75976" w:rsidRDefault="00D75976" w:rsidP="00D75976">
      <w:pPr>
        <w:pStyle w:val="ListParagraph"/>
        <w:ind w:left="1146"/>
        <w:jc w:val="both"/>
        <w:rPr>
          <w:rFonts w:ascii="Verdana" w:hAnsi="Verdana"/>
          <w:sz w:val="20"/>
        </w:rPr>
      </w:pPr>
    </w:p>
    <w:p w:rsidR="00D75976" w:rsidRPr="00D75976" w:rsidRDefault="00D75976" w:rsidP="005E4FF1">
      <w:pPr>
        <w:pStyle w:val="ListParagraph"/>
        <w:numPr>
          <w:ilvl w:val="0"/>
          <w:numId w:val="21"/>
        </w:numPr>
        <w:spacing w:after="0" w:line="360" w:lineRule="auto"/>
        <w:ind w:left="426" w:hanging="426"/>
        <w:jc w:val="both"/>
        <w:rPr>
          <w:rFonts w:ascii="Verdana" w:hAnsi="Verdana"/>
          <w:sz w:val="20"/>
        </w:rPr>
      </w:pPr>
      <w:r w:rsidRPr="00D75976">
        <w:rPr>
          <w:rFonts w:ascii="Verdana" w:hAnsi="Verdana"/>
          <w:sz w:val="20"/>
        </w:rPr>
        <w:t>O STAE comunica a decisão de revogação ao observador, à organização que o representa e à Direcção de Migração da Polícia Nacional de Timor-Leste.</w:t>
      </w:r>
    </w:p>
    <w:p w:rsidR="00D75976" w:rsidRPr="00D75976" w:rsidRDefault="00D75976" w:rsidP="005E4FF1">
      <w:pPr>
        <w:pStyle w:val="ListParagraph"/>
        <w:spacing w:after="0" w:line="360" w:lineRule="auto"/>
        <w:ind w:left="426"/>
        <w:jc w:val="both"/>
        <w:rPr>
          <w:rFonts w:ascii="Verdana" w:hAnsi="Verdana"/>
          <w:sz w:val="20"/>
        </w:rPr>
      </w:pPr>
    </w:p>
    <w:p w:rsidR="00D75976" w:rsidRPr="00D75976" w:rsidRDefault="00D75976" w:rsidP="005E4FF1">
      <w:pPr>
        <w:pStyle w:val="ListParagraph"/>
        <w:numPr>
          <w:ilvl w:val="0"/>
          <w:numId w:val="21"/>
        </w:numPr>
        <w:spacing w:after="0" w:line="360" w:lineRule="auto"/>
        <w:ind w:left="426" w:hanging="426"/>
        <w:jc w:val="both"/>
        <w:rPr>
          <w:rFonts w:ascii="Verdana" w:hAnsi="Verdana"/>
          <w:sz w:val="20"/>
        </w:rPr>
      </w:pPr>
      <w:r w:rsidRPr="00D75976">
        <w:rPr>
          <w:rFonts w:ascii="Verdana" w:hAnsi="Verdana"/>
          <w:sz w:val="20"/>
        </w:rPr>
        <w:t>Após a comunicação da decisão de revogação, o observador devolve a credencial que lhe haja sido entregue, no prazo máximo de vinte e quatro horas.</w:t>
      </w:r>
    </w:p>
    <w:p w:rsidR="00D75976" w:rsidRPr="00D75976" w:rsidRDefault="00D75976" w:rsidP="005E4FF1">
      <w:pPr>
        <w:pStyle w:val="ListParagraph"/>
        <w:spacing w:after="0" w:line="360" w:lineRule="auto"/>
        <w:ind w:left="426"/>
        <w:jc w:val="both"/>
        <w:rPr>
          <w:rFonts w:ascii="Verdana" w:hAnsi="Verdana"/>
          <w:sz w:val="20"/>
        </w:rPr>
      </w:pPr>
    </w:p>
    <w:p w:rsidR="00D75976" w:rsidRPr="00D75976" w:rsidRDefault="00D75976" w:rsidP="005E4FF1">
      <w:pPr>
        <w:pStyle w:val="ListParagraph"/>
        <w:numPr>
          <w:ilvl w:val="0"/>
          <w:numId w:val="21"/>
        </w:numPr>
        <w:spacing w:after="0" w:line="360" w:lineRule="auto"/>
        <w:ind w:left="426" w:hanging="426"/>
        <w:jc w:val="both"/>
        <w:rPr>
          <w:rFonts w:ascii="Verdana" w:hAnsi="Verdana"/>
          <w:sz w:val="20"/>
        </w:rPr>
      </w:pPr>
      <w:r w:rsidRPr="00D75976">
        <w:rPr>
          <w:rFonts w:ascii="Verdana" w:hAnsi="Verdana"/>
          <w:sz w:val="20"/>
        </w:rPr>
        <w:t>Nas situações em que o observador não proceda à devolução voluntária da credencial, o STAE comunica e decisão de revogação aos directores municipais do STAE e à Polícia Nacional de Timor-Leste para que sejam desencadeadas as diligências necessárias para a recolha da credencial.</w:t>
      </w:r>
    </w:p>
    <w:p w:rsidR="00D75976" w:rsidRPr="00D75976" w:rsidRDefault="00D75976" w:rsidP="00D75976">
      <w:pPr>
        <w:pStyle w:val="ListParagraph"/>
        <w:spacing w:after="0"/>
        <w:ind w:left="426"/>
        <w:jc w:val="both"/>
        <w:rPr>
          <w:rFonts w:ascii="Verdana" w:hAnsi="Verdana"/>
          <w:sz w:val="20"/>
        </w:rPr>
      </w:pPr>
    </w:p>
    <w:p w:rsidR="00D75976" w:rsidRPr="005E4FF1" w:rsidRDefault="00D75976" w:rsidP="005E4FF1">
      <w:pPr>
        <w:pStyle w:val="ListParagraph"/>
        <w:numPr>
          <w:ilvl w:val="0"/>
          <w:numId w:val="21"/>
        </w:numPr>
        <w:spacing w:after="0" w:line="360" w:lineRule="auto"/>
        <w:ind w:left="426" w:hanging="426"/>
        <w:jc w:val="both"/>
        <w:rPr>
          <w:rFonts w:ascii="Verdana" w:hAnsi="Verdana"/>
          <w:sz w:val="20"/>
        </w:rPr>
      </w:pPr>
      <w:r w:rsidRPr="00D75976">
        <w:rPr>
          <w:rFonts w:ascii="Verdana" w:hAnsi="Verdana"/>
          <w:sz w:val="20"/>
        </w:rPr>
        <w:t>A decisão de revogação é passível de recurso para a CNE, a interpor no prazo de vinte e quatro horas.</w:t>
      </w:r>
    </w:p>
    <w:p w:rsidR="00D75976" w:rsidRPr="00D75976" w:rsidRDefault="00D75976" w:rsidP="005E4FF1">
      <w:pPr>
        <w:pStyle w:val="ListParagraph"/>
        <w:spacing w:after="0" w:line="360" w:lineRule="auto"/>
        <w:ind w:left="426"/>
        <w:jc w:val="both"/>
        <w:rPr>
          <w:rFonts w:ascii="Verdana" w:hAnsi="Verdana"/>
          <w:sz w:val="20"/>
        </w:rPr>
      </w:pPr>
    </w:p>
    <w:p w:rsidR="00D75976" w:rsidRPr="00D75976" w:rsidRDefault="00D75976" w:rsidP="005E4FF1">
      <w:pPr>
        <w:pStyle w:val="ListParagraph"/>
        <w:numPr>
          <w:ilvl w:val="0"/>
          <w:numId w:val="21"/>
        </w:numPr>
        <w:spacing w:after="0" w:line="360" w:lineRule="auto"/>
        <w:ind w:left="426" w:hanging="426"/>
        <w:jc w:val="both"/>
        <w:rPr>
          <w:rFonts w:ascii="Verdana" w:hAnsi="Verdana"/>
          <w:sz w:val="20"/>
        </w:rPr>
      </w:pPr>
      <w:r w:rsidRPr="00D75976">
        <w:rPr>
          <w:rFonts w:ascii="Verdana" w:hAnsi="Verdana"/>
          <w:sz w:val="20"/>
        </w:rPr>
        <w:t>A CNE decide o recurso que para si haja sido interposto no prazo máximo de vinte e quatro horas, contado a partir da apresentação da defesa do STAE.</w:t>
      </w:r>
    </w:p>
    <w:p w:rsidR="00D75976" w:rsidRPr="00D75976" w:rsidRDefault="00D75976" w:rsidP="005E4FF1">
      <w:pPr>
        <w:pStyle w:val="ListParagraph"/>
        <w:spacing w:after="0" w:line="360" w:lineRule="auto"/>
        <w:ind w:left="426"/>
        <w:jc w:val="both"/>
        <w:rPr>
          <w:rFonts w:ascii="Verdana" w:hAnsi="Verdana"/>
          <w:sz w:val="20"/>
        </w:rPr>
      </w:pPr>
    </w:p>
    <w:p w:rsidR="00D75976" w:rsidRPr="00D75976" w:rsidRDefault="00D75976" w:rsidP="005E4FF1">
      <w:pPr>
        <w:pStyle w:val="ListParagraph"/>
        <w:numPr>
          <w:ilvl w:val="0"/>
          <w:numId w:val="21"/>
        </w:numPr>
        <w:spacing w:after="0" w:line="360" w:lineRule="auto"/>
        <w:ind w:left="426" w:hanging="426"/>
        <w:jc w:val="both"/>
        <w:rPr>
          <w:rFonts w:ascii="Verdana" w:hAnsi="Verdana"/>
          <w:sz w:val="20"/>
        </w:rPr>
      </w:pPr>
      <w:r w:rsidRPr="00D75976">
        <w:rPr>
          <w:rFonts w:ascii="Verdana" w:hAnsi="Verdana"/>
          <w:sz w:val="20"/>
        </w:rPr>
        <w:t>As decisões da CNE são notificadas ao observador, à organização que o representa, ao STAE e à Direcção de Migração da Polícia Nacional de Timor-Leste.</w:t>
      </w:r>
    </w:p>
    <w:p w:rsidR="00D75976" w:rsidRDefault="00D75976" w:rsidP="00D75976">
      <w:pPr>
        <w:spacing w:line="360" w:lineRule="auto"/>
        <w:jc w:val="center"/>
        <w:rPr>
          <w:rFonts w:ascii="Verdana" w:hAnsi="Verdana"/>
          <w:sz w:val="20"/>
        </w:rPr>
      </w:pPr>
    </w:p>
    <w:p w:rsidR="005E4FF1" w:rsidRDefault="005E4FF1" w:rsidP="005E4FF1">
      <w:pPr>
        <w:jc w:val="center"/>
        <w:rPr>
          <w:rFonts w:ascii="Verdana" w:hAnsi="Verdana"/>
          <w:b/>
          <w:sz w:val="20"/>
          <w:szCs w:val="20"/>
        </w:rPr>
      </w:pPr>
    </w:p>
    <w:p w:rsidR="005E4FF1" w:rsidRDefault="005E4FF1" w:rsidP="005E4FF1">
      <w:pPr>
        <w:jc w:val="center"/>
        <w:rPr>
          <w:rFonts w:ascii="Verdana" w:hAnsi="Verdana"/>
          <w:b/>
          <w:sz w:val="20"/>
          <w:szCs w:val="20"/>
        </w:rPr>
      </w:pPr>
    </w:p>
    <w:p w:rsidR="005E4FF1" w:rsidRDefault="005E4FF1" w:rsidP="005E4FF1">
      <w:pPr>
        <w:jc w:val="center"/>
        <w:rPr>
          <w:rFonts w:ascii="Verdana" w:hAnsi="Verdana"/>
          <w:b/>
          <w:sz w:val="20"/>
          <w:szCs w:val="20"/>
        </w:rPr>
      </w:pPr>
    </w:p>
    <w:p w:rsidR="005E4FF1" w:rsidRDefault="005E4FF1" w:rsidP="005E4FF1">
      <w:pPr>
        <w:jc w:val="center"/>
        <w:rPr>
          <w:rFonts w:ascii="Verdana" w:hAnsi="Verdana"/>
          <w:b/>
          <w:sz w:val="20"/>
          <w:szCs w:val="20"/>
        </w:rPr>
      </w:pPr>
    </w:p>
    <w:p w:rsidR="005E4FF1" w:rsidRPr="002B2198" w:rsidRDefault="005E4FF1" w:rsidP="005E4FF1">
      <w:pPr>
        <w:jc w:val="center"/>
        <w:rPr>
          <w:rFonts w:ascii="Verdana" w:hAnsi="Verdana"/>
          <w:b/>
          <w:sz w:val="20"/>
          <w:szCs w:val="20"/>
        </w:rPr>
      </w:pPr>
      <w:r w:rsidRPr="002B2198">
        <w:rPr>
          <w:rFonts w:ascii="Verdana" w:hAnsi="Verdana"/>
          <w:b/>
          <w:sz w:val="20"/>
          <w:szCs w:val="20"/>
        </w:rPr>
        <w:t>CAPÍTULO I</w:t>
      </w:r>
      <w:r>
        <w:rPr>
          <w:rFonts w:ascii="Verdana" w:hAnsi="Verdana"/>
          <w:b/>
          <w:sz w:val="20"/>
          <w:szCs w:val="20"/>
        </w:rPr>
        <w:t>V</w:t>
      </w:r>
    </w:p>
    <w:p w:rsidR="005E4FF1" w:rsidRDefault="00C4376D" w:rsidP="005E4FF1">
      <w:pPr>
        <w:jc w:val="center"/>
        <w:rPr>
          <w:rFonts w:ascii="Verdana" w:hAnsi="Verdana"/>
          <w:b/>
          <w:sz w:val="20"/>
          <w:szCs w:val="20"/>
        </w:rPr>
      </w:pPr>
      <w:r>
        <w:rPr>
          <w:rFonts w:ascii="Verdana" w:hAnsi="Verdana"/>
          <w:b/>
          <w:sz w:val="20"/>
          <w:szCs w:val="20"/>
        </w:rPr>
        <w:t>PROFISSIONAIS DA COMUNICAÇÃO SOCIAL</w:t>
      </w:r>
    </w:p>
    <w:p w:rsidR="005E4FF1" w:rsidRDefault="005E4FF1" w:rsidP="005E4FF1">
      <w:pP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Pr>
          <w:rFonts w:ascii="Verdana" w:hAnsi="Verdana"/>
          <w:b/>
          <w:sz w:val="20"/>
          <w:szCs w:val="20"/>
        </w:rPr>
        <w:t>Artigo 17</w:t>
      </w:r>
      <w:r w:rsidRPr="00C4376D">
        <w:rPr>
          <w:rFonts w:ascii="Verdana" w:hAnsi="Verdana"/>
          <w:b/>
          <w:sz w:val="20"/>
          <w:szCs w:val="20"/>
        </w:rPr>
        <w:t>.º</w:t>
      </w:r>
    </w:p>
    <w:p w:rsidR="00C4376D" w:rsidRPr="00C4376D" w:rsidRDefault="00C4376D" w:rsidP="00C4376D">
      <w:pPr>
        <w:jc w:val="center"/>
        <w:rPr>
          <w:rFonts w:ascii="Verdana" w:hAnsi="Verdana"/>
          <w:b/>
          <w:sz w:val="20"/>
          <w:szCs w:val="20"/>
        </w:rPr>
      </w:pPr>
      <w:r w:rsidRPr="00C4376D">
        <w:rPr>
          <w:rFonts w:ascii="Verdana" w:hAnsi="Verdana"/>
          <w:b/>
          <w:sz w:val="20"/>
          <w:szCs w:val="20"/>
        </w:rPr>
        <w:t xml:space="preserve">Direitos </w:t>
      </w:r>
    </w:p>
    <w:p w:rsidR="00C4376D" w:rsidRPr="00C4376D" w:rsidRDefault="00C4376D" w:rsidP="00C4376D">
      <w:pPr>
        <w:spacing w:line="360" w:lineRule="auto"/>
        <w:jc w:val="both"/>
        <w:rPr>
          <w:rFonts w:ascii="Verdana" w:hAnsi="Verdana"/>
          <w:sz w:val="20"/>
          <w:szCs w:val="20"/>
        </w:rPr>
      </w:pPr>
      <w:r w:rsidRPr="00C4376D">
        <w:rPr>
          <w:rFonts w:ascii="Verdana" w:hAnsi="Verdana"/>
          <w:sz w:val="20"/>
          <w:szCs w:val="20"/>
        </w:rPr>
        <w:t xml:space="preserve">Os profissionais de comunicação social, no exercício de actividades de cobertura </w:t>
      </w:r>
      <w:r>
        <w:rPr>
          <w:rFonts w:ascii="Verdana" w:hAnsi="Verdana"/>
          <w:sz w:val="20"/>
          <w:szCs w:val="20"/>
        </w:rPr>
        <w:t>mediática</w:t>
      </w:r>
      <w:r w:rsidRPr="00C4376D">
        <w:rPr>
          <w:rFonts w:ascii="Verdana" w:hAnsi="Verdana"/>
          <w:sz w:val="20"/>
          <w:szCs w:val="20"/>
        </w:rPr>
        <w:t xml:space="preserve"> do processo eleitoral, têm direito:</w:t>
      </w:r>
    </w:p>
    <w:p w:rsidR="00C4376D" w:rsidRDefault="00C4376D" w:rsidP="00C4376D">
      <w:pPr>
        <w:numPr>
          <w:ilvl w:val="0"/>
          <w:numId w:val="25"/>
        </w:numPr>
        <w:suppressAutoHyphens/>
        <w:spacing w:after="0" w:line="360" w:lineRule="auto"/>
        <w:jc w:val="both"/>
        <w:rPr>
          <w:rFonts w:ascii="Verdana" w:hAnsi="Verdana"/>
          <w:sz w:val="20"/>
          <w:szCs w:val="20"/>
        </w:rPr>
      </w:pPr>
      <w:r w:rsidRPr="00C4376D">
        <w:rPr>
          <w:rFonts w:ascii="Verdana" w:hAnsi="Verdana"/>
          <w:sz w:val="20"/>
          <w:szCs w:val="20"/>
        </w:rPr>
        <w:t>Ao acesso às fontes de dados eleitorais, nos termos deste regulamento;</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5"/>
        </w:numPr>
        <w:suppressAutoHyphens/>
        <w:spacing w:after="0" w:line="360" w:lineRule="auto"/>
        <w:jc w:val="both"/>
        <w:rPr>
          <w:rFonts w:ascii="Verdana" w:hAnsi="Verdana"/>
          <w:sz w:val="20"/>
          <w:szCs w:val="20"/>
        </w:rPr>
      </w:pPr>
      <w:r w:rsidRPr="00C4376D">
        <w:rPr>
          <w:rFonts w:ascii="Verdana" w:hAnsi="Verdana"/>
          <w:sz w:val="20"/>
          <w:szCs w:val="20"/>
        </w:rPr>
        <w:t>À garantia pelo poder público de condições de segurança para o exercício das suas funções;</w:t>
      </w:r>
    </w:p>
    <w:p w:rsidR="00C4376D" w:rsidRPr="00C4376D" w:rsidRDefault="00C4376D" w:rsidP="00C4376D">
      <w:pPr>
        <w:suppressAutoHyphens/>
        <w:spacing w:after="0" w:line="360" w:lineRule="auto"/>
        <w:ind w:left="720"/>
        <w:jc w:val="both"/>
        <w:rPr>
          <w:rFonts w:ascii="Verdana" w:hAnsi="Verdana"/>
          <w:sz w:val="10"/>
          <w:szCs w:val="20"/>
        </w:rPr>
      </w:pPr>
    </w:p>
    <w:p w:rsidR="00C4376D" w:rsidRDefault="00C4376D" w:rsidP="00C4376D">
      <w:pPr>
        <w:numPr>
          <w:ilvl w:val="0"/>
          <w:numId w:val="25"/>
        </w:numPr>
        <w:suppressAutoHyphens/>
        <w:spacing w:after="0" w:line="360" w:lineRule="auto"/>
        <w:jc w:val="both"/>
        <w:rPr>
          <w:rFonts w:ascii="Verdana" w:hAnsi="Verdana"/>
          <w:sz w:val="20"/>
          <w:szCs w:val="20"/>
        </w:rPr>
      </w:pPr>
      <w:r w:rsidRPr="00C4376D">
        <w:rPr>
          <w:rFonts w:ascii="Verdana" w:hAnsi="Verdana"/>
          <w:sz w:val="20"/>
          <w:szCs w:val="20"/>
        </w:rPr>
        <w:t>À preservação do sigilo da fonte de informação, nos termos legais;</w:t>
      </w:r>
    </w:p>
    <w:p w:rsidR="00C4376D" w:rsidRPr="00C4376D" w:rsidRDefault="00C4376D" w:rsidP="00C4376D">
      <w:pPr>
        <w:suppressAutoHyphens/>
        <w:spacing w:after="0" w:line="360" w:lineRule="auto"/>
        <w:jc w:val="both"/>
        <w:rPr>
          <w:rFonts w:ascii="Verdana" w:hAnsi="Verdana"/>
          <w:sz w:val="10"/>
          <w:szCs w:val="20"/>
        </w:rPr>
      </w:pPr>
    </w:p>
    <w:p w:rsidR="00C4376D" w:rsidRPr="00C4376D" w:rsidRDefault="00C4376D" w:rsidP="00C4376D">
      <w:pPr>
        <w:numPr>
          <w:ilvl w:val="0"/>
          <w:numId w:val="25"/>
        </w:numPr>
        <w:suppressAutoHyphens/>
        <w:spacing w:after="0" w:line="360" w:lineRule="auto"/>
        <w:jc w:val="both"/>
        <w:rPr>
          <w:rFonts w:ascii="Verdana" w:hAnsi="Verdana"/>
          <w:sz w:val="20"/>
          <w:szCs w:val="20"/>
        </w:rPr>
      </w:pPr>
      <w:r w:rsidRPr="00C4376D">
        <w:rPr>
          <w:rFonts w:ascii="Verdana" w:hAnsi="Verdana"/>
          <w:sz w:val="20"/>
          <w:szCs w:val="20"/>
        </w:rPr>
        <w:t>A serem respeitados por todos os intervenientes no processo eleitoral.</w:t>
      </w:r>
    </w:p>
    <w:p w:rsidR="00C4376D" w:rsidRPr="00C4376D" w:rsidRDefault="00C4376D" w:rsidP="00C4376D">
      <w:pPr>
        <w:autoSpaceDE w:val="0"/>
        <w:autoSpaceDN w:val="0"/>
        <w:adjustRightInd w:val="0"/>
        <w:jc w:val="cente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sidRPr="00C4376D">
        <w:rPr>
          <w:rFonts w:ascii="Verdana" w:hAnsi="Verdana"/>
          <w:b/>
          <w:sz w:val="20"/>
          <w:szCs w:val="20"/>
        </w:rPr>
        <w:t xml:space="preserve">Artigo </w:t>
      </w:r>
      <w:r>
        <w:rPr>
          <w:rFonts w:ascii="Verdana" w:hAnsi="Verdana"/>
          <w:b/>
          <w:sz w:val="20"/>
          <w:szCs w:val="20"/>
        </w:rPr>
        <w:t>18</w:t>
      </w:r>
      <w:r w:rsidRPr="00C4376D">
        <w:rPr>
          <w:rFonts w:ascii="Verdana" w:hAnsi="Verdana"/>
          <w:b/>
          <w:sz w:val="20"/>
          <w:szCs w:val="20"/>
        </w:rPr>
        <w:t xml:space="preserve">.º </w:t>
      </w:r>
    </w:p>
    <w:p w:rsidR="00C4376D" w:rsidRPr="00C4376D" w:rsidRDefault="00C4376D" w:rsidP="00C4376D">
      <w:pPr>
        <w:jc w:val="center"/>
        <w:rPr>
          <w:rFonts w:ascii="Verdana" w:hAnsi="Verdana"/>
          <w:b/>
          <w:sz w:val="20"/>
          <w:szCs w:val="20"/>
        </w:rPr>
      </w:pPr>
      <w:r w:rsidRPr="00C4376D">
        <w:rPr>
          <w:rFonts w:ascii="Verdana" w:hAnsi="Verdana"/>
          <w:b/>
          <w:sz w:val="20"/>
          <w:szCs w:val="20"/>
        </w:rPr>
        <w:t>Direito de acesso</w:t>
      </w:r>
    </w:p>
    <w:p w:rsidR="00C4376D" w:rsidRPr="00C4376D" w:rsidRDefault="00C4376D" w:rsidP="00C4376D">
      <w:pPr>
        <w:spacing w:line="360" w:lineRule="auto"/>
        <w:jc w:val="both"/>
        <w:rPr>
          <w:rFonts w:ascii="Verdana" w:hAnsi="Verdana"/>
          <w:sz w:val="20"/>
          <w:szCs w:val="20"/>
        </w:rPr>
      </w:pPr>
      <w:r w:rsidRPr="00C4376D">
        <w:rPr>
          <w:rFonts w:ascii="Verdana" w:hAnsi="Verdana"/>
          <w:sz w:val="20"/>
          <w:szCs w:val="20"/>
        </w:rPr>
        <w:t>O direito de acesso previsto no artigo anterior é exercido nos seguintes termos:</w:t>
      </w:r>
    </w:p>
    <w:p w:rsidR="00C4376D" w:rsidRDefault="00C4376D" w:rsidP="00C4376D">
      <w:pPr>
        <w:numPr>
          <w:ilvl w:val="0"/>
          <w:numId w:val="26"/>
        </w:numPr>
        <w:suppressAutoHyphens/>
        <w:spacing w:after="0" w:line="360" w:lineRule="auto"/>
        <w:jc w:val="both"/>
        <w:rPr>
          <w:rFonts w:ascii="Verdana" w:hAnsi="Verdana"/>
          <w:sz w:val="20"/>
          <w:szCs w:val="20"/>
        </w:rPr>
      </w:pPr>
      <w:r w:rsidRPr="00C4376D">
        <w:rPr>
          <w:rFonts w:ascii="Verdana" w:hAnsi="Verdana"/>
          <w:sz w:val="20"/>
          <w:szCs w:val="20"/>
        </w:rPr>
        <w:t xml:space="preserve">Os profissionais dos órgãos de comunicação social têm direito a aceder aos locais onde se desenrola todo o processo eleitoral, incluindo a apresentação de candidaturas, as actividades da campanha eleitoral, a votação, a contagem dos votos e o apuramento dos resultados para fins de cobertura </w:t>
      </w:r>
      <w:r>
        <w:rPr>
          <w:rFonts w:ascii="Verdana" w:hAnsi="Verdana"/>
          <w:sz w:val="20"/>
          <w:szCs w:val="20"/>
        </w:rPr>
        <w:t>mediática</w:t>
      </w:r>
      <w:r w:rsidRPr="00C4376D">
        <w:rPr>
          <w:rFonts w:ascii="Verdana" w:hAnsi="Verdana"/>
          <w:sz w:val="20"/>
          <w:szCs w:val="20"/>
        </w:rPr>
        <w:t>;</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6"/>
        </w:numPr>
        <w:suppressAutoHyphens/>
        <w:spacing w:after="0" w:line="360" w:lineRule="auto"/>
        <w:jc w:val="both"/>
        <w:rPr>
          <w:rFonts w:ascii="Verdana" w:hAnsi="Verdana"/>
          <w:sz w:val="20"/>
          <w:szCs w:val="20"/>
        </w:rPr>
      </w:pPr>
      <w:r w:rsidRPr="00C4376D">
        <w:rPr>
          <w:rFonts w:ascii="Verdana" w:hAnsi="Verdana"/>
          <w:sz w:val="20"/>
          <w:szCs w:val="20"/>
        </w:rPr>
        <w:t>O direito de acesso permite ao profissional</w:t>
      </w:r>
      <w:r>
        <w:rPr>
          <w:rFonts w:ascii="Verdana" w:hAnsi="Verdana"/>
          <w:sz w:val="20"/>
          <w:szCs w:val="20"/>
        </w:rPr>
        <w:t xml:space="preserve"> de comunicação social</w:t>
      </w:r>
      <w:r w:rsidRPr="00C4376D">
        <w:rPr>
          <w:rFonts w:ascii="Verdana" w:hAnsi="Verdana"/>
          <w:sz w:val="20"/>
          <w:szCs w:val="20"/>
        </w:rPr>
        <w:t xml:space="preserve"> assistir à contagem dos votos e ao apuramento dos resultados, sem prejuízo do estabelecido nas normas seguintes;</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6"/>
        </w:numPr>
        <w:suppressAutoHyphens/>
        <w:spacing w:after="0" w:line="360" w:lineRule="auto"/>
        <w:jc w:val="both"/>
        <w:rPr>
          <w:rFonts w:ascii="Verdana" w:hAnsi="Verdana"/>
          <w:sz w:val="20"/>
          <w:szCs w:val="20"/>
        </w:rPr>
      </w:pPr>
      <w:r w:rsidRPr="00C4376D">
        <w:rPr>
          <w:rFonts w:ascii="Verdana" w:hAnsi="Verdana"/>
          <w:sz w:val="20"/>
          <w:szCs w:val="20"/>
        </w:rPr>
        <w:t xml:space="preserve">Os profissionais dos órgãos de comunicação social antes de iniciarem a reportagem nos centros de votação, estações de voto e assembleias de apuramento, </w:t>
      </w:r>
      <w:r>
        <w:rPr>
          <w:rFonts w:ascii="Verdana" w:hAnsi="Verdana"/>
          <w:sz w:val="20"/>
          <w:szCs w:val="20"/>
        </w:rPr>
        <w:t xml:space="preserve">obtêm </w:t>
      </w:r>
      <w:r w:rsidRPr="00C4376D">
        <w:rPr>
          <w:rFonts w:ascii="Verdana" w:hAnsi="Verdana"/>
          <w:sz w:val="20"/>
          <w:szCs w:val="20"/>
        </w:rPr>
        <w:t xml:space="preserve"> autorização do </w:t>
      </w:r>
      <w:r>
        <w:rPr>
          <w:rFonts w:ascii="Verdana" w:hAnsi="Verdana"/>
          <w:sz w:val="20"/>
          <w:szCs w:val="20"/>
        </w:rPr>
        <w:t>p</w:t>
      </w:r>
      <w:r w:rsidRPr="00C4376D">
        <w:rPr>
          <w:rFonts w:ascii="Verdana" w:hAnsi="Verdana"/>
          <w:sz w:val="20"/>
          <w:szCs w:val="20"/>
        </w:rPr>
        <w:t>residente do centro de votação, com vista a evitar a perturbação do normal decurso do acto de votação.</w:t>
      </w:r>
    </w:p>
    <w:p w:rsidR="00C4376D" w:rsidRPr="00C4376D" w:rsidRDefault="00C4376D" w:rsidP="00C4376D">
      <w:pPr>
        <w:spacing w:line="360" w:lineRule="auto"/>
        <w:jc w:val="both"/>
        <w:rPr>
          <w:rFonts w:ascii="Verdana" w:hAnsi="Verdana"/>
          <w:sz w:val="20"/>
          <w:szCs w:val="20"/>
        </w:rPr>
      </w:pPr>
    </w:p>
    <w:p w:rsidR="00C4376D" w:rsidRDefault="00C4376D" w:rsidP="00C4376D">
      <w:pPr>
        <w:autoSpaceDE w:val="0"/>
        <w:autoSpaceDN w:val="0"/>
        <w:adjustRightInd w:val="0"/>
        <w:jc w:val="center"/>
        <w:rPr>
          <w:rFonts w:ascii="Verdana" w:hAnsi="Verdana"/>
          <w:b/>
          <w:sz w:val="20"/>
          <w:szCs w:val="20"/>
        </w:rPr>
      </w:pPr>
    </w:p>
    <w:p w:rsidR="00C4376D" w:rsidRDefault="00C4376D" w:rsidP="00C4376D">
      <w:pPr>
        <w:autoSpaceDE w:val="0"/>
        <w:autoSpaceDN w:val="0"/>
        <w:adjustRightInd w:val="0"/>
        <w:jc w:val="center"/>
        <w:rPr>
          <w:rFonts w:ascii="Verdana" w:hAnsi="Verdana"/>
          <w:b/>
          <w:sz w:val="20"/>
          <w:szCs w:val="20"/>
        </w:rPr>
      </w:pPr>
    </w:p>
    <w:p w:rsidR="00C4376D" w:rsidRDefault="00C4376D" w:rsidP="00C4376D">
      <w:pPr>
        <w:autoSpaceDE w:val="0"/>
        <w:autoSpaceDN w:val="0"/>
        <w:adjustRightInd w:val="0"/>
        <w:jc w:val="cente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sidRPr="00C4376D">
        <w:rPr>
          <w:rFonts w:ascii="Verdana" w:hAnsi="Verdana"/>
          <w:b/>
          <w:sz w:val="20"/>
          <w:szCs w:val="20"/>
        </w:rPr>
        <w:t xml:space="preserve">Artigo </w:t>
      </w:r>
      <w:r>
        <w:rPr>
          <w:rFonts w:ascii="Verdana" w:hAnsi="Verdana"/>
          <w:b/>
          <w:sz w:val="20"/>
          <w:szCs w:val="20"/>
        </w:rPr>
        <w:t>19</w:t>
      </w:r>
      <w:r w:rsidRPr="00C4376D">
        <w:rPr>
          <w:rFonts w:ascii="Verdana" w:hAnsi="Verdana"/>
          <w:b/>
          <w:sz w:val="20"/>
          <w:szCs w:val="20"/>
        </w:rPr>
        <w:t xml:space="preserve">.º </w:t>
      </w:r>
    </w:p>
    <w:p w:rsidR="00C4376D" w:rsidRPr="00C4376D" w:rsidRDefault="00C4376D" w:rsidP="00C4376D">
      <w:pPr>
        <w:jc w:val="center"/>
        <w:rPr>
          <w:rFonts w:ascii="Verdana" w:hAnsi="Verdana"/>
          <w:b/>
          <w:sz w:val="20"/>
          <w:szCs w:val="20"/>
        </w:rPr>
      </w:pPr>
      <w:r w:rsidRPr="00C4376D">
        <w:rPr>
          <w:rFonts w:ascii="Verdana" w:hAnsi="Verdana"/>
          <w:b/>
          <w:sz w:val="20"/>
          <w:szCs w:val="20"/>
        </w:rPr>
        <w:t>Deveres dos profissionais de comunicação social</w:t>
      </w:r>
    </w:p>
    <w:p w:rsidR="00C4376D" w:rsidRPr="00C4376D" w:rsidRDefault="00C4376D" w:rsidP="00C4376D">
      <w:pPr>
        <w:spacing w:line="360" w:lineRule="auto"/>
        <w:jc w:val="both"/>
        <w:rPr>
          <w:rFonts w:ascii="Verdana" w:hAnsi="Verdana"/>
          <w:sz w:val="20"/>
          <w:szCs w:val="20"/>
        </w:rPr>
      </w:pPr>
      <w:r w:rsidRPr="00C4376D">
        <w:rPr>
          <w:rFonts w:ascii="Verdana" w:hAnsi="Verdana"/>
          <w:sz w:val="20"/>
          <w:szCs w:val="20"/>
        </w:rPr>
        <w:t xml:space="preserve">Os profissionais e órgãos de comunicação social, no exercício de actividades de cobertura </w:t>
      </w:r>
      <w:r>
        <w:rPr>
          <w:rFonts w:ascii="Verdana" w:hAnsi="Verdana"/>
          <w:sz w:val="20"/>
          <w:szCs w:val="20"/>
        </w:rPr>
        <w:t xml:space="preserve">mediática </w:t>
      </w:r>
      <w:r w:rsidRPr="00C4376D">
        <w:rPr>
          <w:rFonts w:ascii="Verdana" w:hAnsi="Verdana"/>
          <w:sz w:val="20"/>
          <w:szCs w:val="20"/>
        </w:rPr>
        <w:t>do processo eleitoral, devem:</w:t>
      </w:r>
    </w:p>
    <w:p w:rsid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Actuar com rigor e profissionalismo;</w:t>
      </w:r>
    </w:p>
    <w:p w:rsidR="00C4376D" w:rsidRPr="00C4376D" w:rsidRDefault="00C4376D" w:rsidP="00C4376D">
      <w:pPr>
        <w:suppressAutoHyphens/>
        <w:spacing w:after="0" w:line="360" w:lineRule="auto"/>
        <w:ind w:left="720"/>
        <w:jc w:val="both"/>
        <w:rPr>
          <w:rFonts w:ascii="Verdana" w:hAnsi="Verdana"/>
          <w:sz w:val="10"/>
          <w:szCs w:val="20"/>
        </w:rPr>
      </w:pPr>
    </w:p>
    <w:p w:rsid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Cumprir as leis e os regulamentos eleitorais e promover os princípios democráticos;</w:t>
      </w:r>
    </w:p>
    <w:p w:rsidR="00C4376D" w:rsidRPr="00C4376D" w:rsidRDefault="00C4376D" w:rsidP="00C4376D">
      <w:pPr>
        <w:suppressAutoHyphens/>
        <w:spacing w:after="0" w:line="360" w:lineRule="auto"/>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Contribuir para a realização de eleições livres e justas, promovendo a divulgação de notícias amparadas em factos concretos;</w:t>
      </w:r>
    </w:p>
    <w:p w:rsidR="00C4376D" w:rsidRPr="00C4376D" w:rsidRDefault="00C4376D" w:rsidP="00C4376D">
      <w:pPr>
        <w:spacing w:line="360" w:lineRule="auto"/>
        <w:ind w:left="720"/>
        <w:jc w:val="both"/>
        <w:rPr>
          <w:rFonts w:ascii="Verdana" w:hAnsi="Verdana"/>
          <w:sz w:val="2"/>
          <w:szCs w:val="20"/>
        </w:rPr>
      </w:pPr>
    </w:p>
    <w:p w:rsid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Conceder a igualdade de oportunidade e de tratamento às diversas candidaturas;</w:t>
      </w:r>
    </w:p>
    <w:p w:rsidR="00C4376D" w:rsidRPr="00C4376D" w:rsidRDefault="00C4376D" w:rsidP="00C4376D">
      <w:pPr>
        <w:suppressAutoHyphens/>
        <w:spacing w:after="0" w:line="360" w:lineRule="auto"/>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Confirmar toda a informação antes da sua divulgação, ouvindo as partes envolvidas ou com interesse no caso, devendo poder demonstrar a sua veracidade a qualquer momento;</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Para efeitos da alínea anterior, em caso de erro</w:t>
      </w:r>
      <w:r>
        <w:rPr>
          <w:rFonts w:ascii="Verdana" w:hAnsi="Verdana"/>
          <w:sz w:val="20"/>
          <w:szCs w:val="20"/>
        </w:rPr>
        <w:t>,</w:t>
      </w:r>
      <w:r w:rsidRPr="00C4376D">
        <w:rPr>
          <w:rFonts w:ascii="Verdana" w:hAnsi="Verdana"/>
          <w:sz w:val="20"/>
          <w:szCs w:val="20"/>
        </w:rPr>
        <w:t xml:space="preserve"> o profissional e os órgãos de comunicação social devem proceder à correcção das informações que se revelem falsas ou inexactas;</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Manter a imparcialidade e a independência na cobertura informativa dos factos, através da divulgação de informações eleitorais completas e acuradas sem manifestar preferência por qualquer lista de candidatos apresentada por partido político ou coligação partidária;</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 xml:space="preserve">Recusar presentes, favores ou tratamento especial por parte dos partidos políticos, coligações </w:t>
      </w:r>
      <w:r w:rsidR="003C4F5D">
        <w:rPr>
          <w:rFonts w:ascii="Verdana" w:hAnsi="Verdana"/>
          <w:sz w:val="20"/>
          <w:szCs w:val="20"/>
        </w:rPr>
        <w:t>dos partidos políticos</w:t>
      </w:r>
      <w:r w:rsidRPr="00C4376D">
        <w:rPr>
          <w:rFonts w:ascii="Verdana" w:hAnsi="Verdana"/>
          <w:sz w:val="20"/>
          <w:szCs w:val="20"/>
        </w:rPr>
        <w:t xml:space="preserve"> ou seus representantes assim como evitar fazer promessas sobre o conteúdo de uma reportagem; </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Rejeitar o plágio, a distorção deliberada da realidade, as acusações infundadas, a utilização de linguagem difamatória, caluniosa, agressiva ou que faça incitamento à violência ou à discriminação das pessoas em função da cor, raça, origem, nacionalidade, sexo, orientação sexual, escolha política ou religiosa e deficiência mental ou física;</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Atribuir as declarações recolhidas aos respectivos autores</w:t>
      </w:r>
      <w:r w:rsidR="003C4F5D">
        <w:rPr>
          <w:rFonts w:ascii="Verdana" w:hAnsi="Verdana"/>
          <w:sz w:val="20"/>
          <w:szCs w:val="20"/>
        </w:rPr>
        <w:t>;</w:t>
      </w:r>
    </w:p>
    <w:p w:rsidR="00C4376D" w:rsidRPr="00C4376D" w:rsidRDefault="00C4376D" w:rsidP="00C4376D">
      <w:pPr>
        <w:suppressAutoHyphens/>
        <w:spacing w:after="0" w:line="360" w:lineRule="auto"/>
        <w:ind w:left="720"/>
        <w:jc w:val="both"/>
        <w:rPr>
          <w:rFonts w:ascii="Verdana" w:hAnsi="Verdana"/>
          <w:sz w:val="10"/>
          <w:szCs w:val="20"/>
        </w:rPr>
      </w:pPr>
    </w:p>
    <w:p w:rsid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Respeitar a vid</w:t>
      </w:r>
      <w:r w:rsidR="003C4F5D">
        <w:rPr>
          <w:rFonts w:ascii="Verdana" w:hAnsi="Verdana"/>
          <w:sz w:val="20"/>
          <w:szCs w:val="20"/>
        </w:rPr>
        <w:t>a privada das pessoas;</w:t>
      </w:r>
    </w:p>
    <w:p w:rsidR="00C4376D" w:rsidRDefault="00C4376D" w:rsidP="00C4376D">
      <w:pPr>
        <w:pStyle w:val="ListParagraph"/>
        <w:rPr>
          <w:rFonts w:ascii="Verdana" w:hAnsi="Verdana"/>
          <w:sz w:val="20"/>
          <w:szCs w:val="20"/>
        </w:rPr>
      </w:pPr>
    </w:p>
    <w:p w:rsidR="00C4376D" w:rsidRDefault="00C4376D" w:rsidP="00C4376D">
      <w:pPr>
        <w:suppressAutoHyphens/>
        <w:spacing w:after="0" w:line="360" w:lineRule="auto"/>
        <w:ind w:left="720"/>
        <w:jc w:val="both"/>
        <w:rPr>
          <w:rFonts w:ascii="Verdana" w:hAnsi="Verdana"/>
          <w:sz w:val="20"/>
          <w:szCs w:val="20"/>
        </w:rPr>
      </w:pPr>
    </w:p>
    <w:p w:rsidR="00C4376D" w:rsidRPr="00C4376D" w:rsidRDefault="00C4376D" w:rsidP="00C4376D">
      <w:pPr>
        <w:suppressAutoHyphens/>
        <w:spacing w:after="0" w:line="360" w:lineRule="auto"/>
        <w:ind w:left="720"/>
        <w:jc w:val="both"/>
        <w:rPr>
          <w:rFonts w:ascii="Verdana" w:hAnsi="Verdana"/>
          <w:sz w:val="20"/>
          <w:szCs w:val="20"/>
        </w:rPr>
      </w:pPr>
    </w:p>
    <w:p w:rsid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Abster-se de interferir nas operações eleitorais;</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Não recolher imagens a menos de vinte e cinco metros de distância do centro de votação ou estação de voto;</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Não recolher imagens e informações que comprometam o segredo de voto;</w:t>
      </w:r>
    </w:p>
    <w:p w:rsidR="00C4376D" w:rsidRPr="00C4376D" w:rsidRDefault="00C4376D" w:rsidP="00C4376D">
      <w:pPr>
        <w:suppressAutoHyphens/>
        <w:spacing w:after="0" w:line="360" w:lineRule="auto"/>
        <w:ind w:left="720"/>
        <w:jc w:val="both"/>
        <w:rPr>
          <w:rFonts w:ascii="Verdana" w:hAnsi="Verdana"/>
          <w:sz w:val="10"/>
          <w:szCs w:val="20"/>
        </w:rPr>
      </w:pPr>
    </w:p>
    <w:p w:rsidR="00C4376D" w:rsidRPr="00C4376D" w:rsidRDefault="00C4376D" w:rsidP="00C4376D">
      <w:pPr>
        <w:numPr>
          <w:ilvl w:val="0"/>
          <w:numId w:val="24"/>
        </w:numPr>
        <w:suppressAutoHyphens/>
        <w:spacing w:after="0" w:line="360" w:lineRule="auto"/>
        <w:jc w:val="both"/>
        <w:rPr>
          <w:rFonts w:ascii="Verdana" w:hAnsi="Verdana"/>
          <w:sz w:val="20"/>
          <w:szCs w:val="20"/>
        </w:rPr>
      </w:pPr>
      <w:r w:rsidRPr="00C4376D">
        <w:rPr>
          <w:rFonts w:ascii="Verdana" w:hAnsi="Verdana"/>
          <w:sz w:val="20"/>
          <w:szCs w:val="20"/>
        </w:rPr>
        <w:t>No decurso da contagem de votos e apuramento dos resultados, evitar interferir no processo e divulgar unicamente a informação fornecida pelo STAE, pela CNE e pelo STJ para a validação e publicação dos resultados eleitorais.</w:t>
      </w:r>
    </w:p>
    <w:p w:rsidR="005B110C" w:rsidRDefault="005B110C" w:rsidP="003C4F5D">
      <w:pPr>
        <w:autoSpaceDE w:val="0"/>
        <w:autoSpaceDN w:val="0"/>
        <w:adjustRightInd w:val="0"/>
        <w:jc w:val="center"/>
        <w:rPr>
          <w:rFonts w:ascii="Verdana" w:hAnsi="Verdana"/>
          <w:b/>
          <w:sz w:val="20"/>
        </w:rPr>
      </w:pPr>
    </w:p>
    <w:p w:rsidR="005B110C" w:rsidRDefault="005B110C" w:rsidP="003C4F5D">
      <w:pPr>
        <w:autoSpaceDE w:val="0"/>
        <w:autoSpaceDN w:val="0"/>
        <w:adjustRightInd w:val="0"/>
        <w:jc w:val="center"/>
        <w:rPr>
          <w:rFonts w:ascii="Verdana" w:hAnsi="Verdana"/>
          <w:b/>
          <w:sz w:val="20"/>
        </w:rPr>
      </w:pPr>
    </w:p>
    <w:p w:rsidR="003C4F5D" w:rsidRPr="003C4F5D" w:rsidRDefault="003C4F5D" w:rsidP="003C4F5D">
      <w:pPr>
        <w:autoSpaceDE w:val="0"/>
        <w:autoSpaceDN w:val="0"/>
        <w:adjustRightInd w:val="0"/>
        <w:jc w:val="center"/>
        <w:rPr>
          <w:rFonts w:ascii="Verdana" w:hAnsi="Verdana"/>
          <w:b/>
          <w:sz w:val="20"/>
        </w:rPr>
      </w:pPr>
      <w:r w:rsidRPr="003C4F5D">
        <w:rPr>
          <w:rFonts w:ascii="Verdana" w:hAnsi="Verdana"/>
          <w:b/>
          <w:sz w:val="20"/>
        </w:rPr>
        <w:t xml:space="preserve">Artigo </w:t>
      </w:r>
      <w:r>
        <w:rPr>
          <w:rFonts w:ascii="Verdana" w:hAnsi="Verdana"/>
          <w:b/>
          <w:sz w:val="20"/>
        </w:rPr>
        <w:t>20.</w:t>
      </w:r>
      <w:r w:rsidRPr="003C4F5D">
        <w:rPr>
          <w:rFonts w:ascii="Verdana" w:hAnsi="Verdana"/>
          <w:b/>
          <w:sz w:val="20"/>
        </w:rPr>
        <w:t>º</w:t>
      </w:r>
    </w:p>
    <w:p w:rsidR="003C4F5D" w:rsidRPr="003C4F5D" w:rsidRDefault="003C4F5D" w:rsidP="003C4F5D">
      <w:pPr>
        <w:jc w:val="center"/>
        <w:rPr>
          <w:rFonts w:ascii="Verdana" w:hAnsi="Verdana"/>
          <w:b/>
          <w:sz w:val="20"/>
        </w:rPr>
      </w:pPr>
      <w:r>
        <w:rPr>
          <w:rFonts w:ascii="Verdana" w:hAnsi="Verdana"/>
          <w:b/>
          <w:sz w:val="20"/>
        </w:rPr>
        <w:t>Procedimento de acreditação</w:t>
      </w:r>
    </w:p>
    <w:p w:rsidR="003C4F5D" w:rsidRPr="003C4F5D" w:rsidRDefault="003C4F5D" w:rsidP="003C4F5D">
      <w:pPr>
        <w:numPr>
          <w:ilvl w:val="0"/>
          <w:numId w:val="27"/>
        </w:numPr>
        <w:suppressAutoHyphens/>
        <w:spacing w:after="0" w:line="360" w:lineRule="auto"/>
        <w:jc w:val="both"/>
        <w:rPr>
          <w:rFonts w:ascii="Verdana" w:hAnsi="Verdana"/>
          <w:sz w:val="20"/>
        </w:rPr>
      </w:pPr>
      <w:r w:rsidRPr="003C4F5D">
        <w:rPr>
          <w:rFonts w:ascii="Verdana" w:hAnsi="Verdana"/>
          <w:sz w:val="20"/>
        </w:rPr>
        <w:t>O profissional de comunicação social interes</w:t>
      </w:r>
      <w:r>
        <w:rPr>
          <w:rFonts w:ascii="Verdana" w:hAnsi="Verdana"/>
          <w:sz w:val="20"/>
        </w:rPr>
        <w:t>sado em participar da cobertura mediática</w:t>
      </w:r>
      <w:r w:rsidRPr="003C4F5D">
        <w:rPr>
          <w:rFonts w:ascii="Verdana" w:hAnsi="Verdana"/>
          <w:sz w:val="20"/>
        </w:rPr>
        <w:t xml:space="preserve"> do processo eleitoral deve requerer ao STAE acreditação própria que o habilita a ingressar nos centros de votação, estações de voto e assembleias de apuramento eleitoral.</w:t>
      </w:r>
    </w:p>
    <w:p w:rsidR="003C4F5D" w:rsidRPr="003C4F5D" w:rsidRDefault="003C4F5D" w:rsidP="003C4F5D">
      <w:pPr>
        <w:suppressAutoHyphens/>
        <w:spacing w:after="0" w:line="360" w:lineRule="auto"/>
        <w:ind w:left="360"/>
        <w:jc w:val="both"/>
        <w:rPr>
          <w:rFonts w:ascii="Verdana" w:hAnsi="Verdana"/>
          <w:sz w:val="10"/>
        </w:rPr>
      </w:pPr>
    </w:p>
    <w:p w:rsidR="003C4F5D" w:rsidRPr="003C4F5D" w:rsidRDefault="003C4F5D" w:rsidP="003C4F5D">
      <w:pPr>
        <w:numPr>
          <w:ilvl w:val="0"/>
          <w:numId w:val="27"/>
        </w:numPr>
        <w:suppressAutoHyphens/>
        <w:spacing w:after="0" w:line="360" w:lineRule="auto"/>
        <w:jc w:val="both"/>
        <w:rPr>
          <w:rFonts w:ascii="Verdana" w:hAnsi="Verdana"/>
          <w:sz w:val="20"/>
        </w:rPr>
      </w:pPr>
      <w:r w:rsidRPr="003C4F5D">
        <w:rPr>
          <w:rFonts w:ascii="Verdana" w:hAnsi="Verdana"/>
          <w:sz w:val="20"/>
        </w:rPr>
        <w:t>O requerimento a que alude o número anterior, obedece ao modelo aprovado por despacho do Director-Geral do STAE, depois de auscultada a CNE, e do mesmo constam o nome completo e o número de eleitor do requerente, sendo instruído com os seguintes documentos:</w:t>
      </w:r>
    </w:p>
    <w:p w:rsidR="003C4F5D" w:rsidRPr="003C4F5D" w:rsidRDefault="003C4F5D" w:rsidP="003C4F5D">
      <w:pPr>
        <w:suppressAutoHyphens/>
        <w:spacing w:after="0" w:line="360" w:lineRule="auto"/>
        <w:ind w:left="360"/>
        <w:jc w:val="both"/>
        <w:rPr>
          <w:rFonts w:ascii="Verdana" w:hAnsi="Verdana"/>
          <w:sz w:val="10"/>
        </w:rPr>
      </w:pPr>
    </w:p>
    <w:p w:rsidR="003C4F5D" w:rsidRDefault="003C4F5D" w:rsidP="003C4F5D">
      <w:pPr>
        <w:numPr>
          <w:ilvl w:val="0"/>
          <w:numId w:val="30"/>
        </w:numPr>
        <w:spacing w:after="0" w:line="360" w:lineRule="auto"/>
        <w:contextualSpacing/>
        <w:jc w:val="both"/>
        <w:rPr>
          <w:rFonts w:ascii="Verdana" w:hAnsi="Verdana"/>
          <w:sz w:val="20"/>
        </w:rPr>
      </w:pPr>
      <w:r w:rsidRPr="003C4F5D">
        <w:rPr>
          <w:rFonts w:ascii="Verdana" w:hAnsi="Verdana"/>
          <w:sz w:val="20"/>
        </w:rPr>
        <w:t>A fotocópia do Bilhete de Identidade do requerente;</w:t>
      </w:r>
    </w:p>
    <w:p w:rsidR="003C4F5D" w:rsidRPr="003C4F5D" w:rsidRDefault="003C4F5D" w:rsidP="003C4F5D">
      <w:pPr>
        <w:spacing w:after="0" w:line="360" w:lineRule="auto"/>
        <w:ind w:left="720"/>
        <w:contextualSpacing/>
        <w:jc w:val="both"/>
        <w:rPr>
          <w:rFonts w:ascii="Verdana" w:hAnsi="Verdana"/>
          <w:sz w:val="10"/>
        </w:rPr>
      </w:pPr>
    </w:p>
    <w:p w:rsidR="003C4F5D" w:rsidRDefault="003C4F5D" w:rsidP="003C4F5D">
      <w:pPr>
        <w:numPr>
          <w:ilvl w:val="0"/>
          <w:numId w:val="30"/>
        </w:numPr>
        <w:spacing w:after="0" w:line="360" w:lineRule="auto"/>
        <w:contextualSpacing/>
        <w:jc w:val="both"/>
        <w:rPr>
          <w:rFonts w:ascii="Verdana" w:hAnsi="Verdana"/>
          <w:sz w:val="20"/>
        </w:rPr>
      </w:pPr>
      <w:r w:rsidRPr="003C4F5D">
        <w:rPr>
          <w:rFonts w:ascii="Verdana" w:hAnsi="Verdana"/>
          <w:sz w:val="20"/>
        </w:rPr>
        <w:t>A fotocópia do passaporte, quando se trate de requerente estrangeiro;</w:t>
      </w:r>
    </w:p>
    <w:p w:rsidR="003C4F5D" w:rsidRPr="003C4F5D" w:rsidRDefault="003C4F5D" w:rsidP="003C4F5D">
      <w:pPr>
        <w:spacing w:after="0" w:line="360" w:lineRule="auto"/>
        <w:contextualSpacing/>
        <w:jc w:val="both"/>
        <w:rPr>
          <w:rFonts w:ascii="Verdana" w:hAnsi="Verdana"/>
          <w:sz w:val="10"/>
        </w:rPr>
      </w:pPr>
    </w:p>
    <w:p w:rsidR="003C4F5D" w:rsidRPr="003C4F5D" w:rsidRDefault="003C4F5D" w:rsidP="003C4F5D">
      <w:pPr>
        <w:numPr>
          <w:ilvl w:val="0"/>
          <w:numId w:val="30"/>
        </w:numPr>
        <w:spacing w:after="0" w:line="360" w:lineRule="auto"/>
        <w:contextualSpacing/>
        <w:jc w:val="both"/>
        <w:rPr>
          <w:rFonts w:ascii="Verdana" w:hAnsi="Verdana"/>
          <w:sz w:val="20"/>
        </w:rPr>
      </w:pPr>
      <w:r w:rsidRPr="003C4F5D">
        <w:rPr>
          <w:rFonts w:ascii="Verdana" w:hAnsi="Verdana"/>
          <w:sz w:val="20"/>
        </w:rPr>
        <w:t>Comprovativo do exercício de actividade profissinal no âmbito da comunicação social ou de declaração do órgão de comunicação social para o qual exerce funções, quando se trate de requerente estrangeiro;</w:t>
      </w:r>
    </w:p>
    <w:p w:rsidR="003C4F5D" w:rsidRPr="003C4F5D" w:rsidRDefault="003C4F5D" w:rsidP="003C4F5D">
      <w:pPr>
        <w:spacing w:after="0" w:line="360" w:lineRule="auto"/>
        <w:ind w:left="720"/>
        <w:contextualSpacing/>
        <w:jc w:val="both"/>
        <w:rPr>
          <w:rFonts w:ascii="Verdana" w:hAnsi="Verdana"/>
          <w:sz w:val="10"/>
        </w:rPr>
      </w:pPr>
    </w:p>
    <w:p w:rsidR="003C4F5D" w:rsidRPr="003C4F5D" w:rsidRDefault="003C4F5D" w:rsidP="003C4F5D">
      <w:pPr>
        <w:numPr>
          <w:ilvl w:val="0"/>
          <w:numId w:val="30"/>
        </w:numPr>
        <w:spacing w:after="0" w:line="360" w:lineRule="auto"/>
        <w:contextualSpacing/>
        <w:jc w:val="both"/>
        <w:rPr>
          <w:rFonts w:ascii="Verdana" w:hAnsi="Verdana"/>
          <w:sz w:val="20"/>
        </w:rPr>
      </w:pPr>
      <w:r w:rsidRPr="003C4F5D">
        <w:rPr>
          <w:rFonts w:ascii="Verdana" w:hAnsi="Verdana"/>
          <w:sz w:val="20"/>
        </w:rPr>
        <w:t>Duas fotografias tipo passe do requerente.</w:t>
      </w:r>
    </w:p>
    <w:p w:rsidR="003C4F5D" w:rsidRPr="003C4F5D" w:rsidRDefault="003C4F5D" w:rsidP="003C4F5D">
      <w:pPr>
        <w:spacing w:line="360" w:lineRule="auto"/>
        <w:ind w:left="720"/>
        <w:contextualSpacing/>
        <w:jc w:val="both"/>
        <w:rPr>
          <w:rFonts w:ascii="Verdana" w:hAnsi="Verdana"/>
          <w:sz w:val="10"/>
        </w:rPr>
      </w:pPr>
    </w:p>
    <w:p w:rsidR="003C4F5D" w:rsidRPr="003C4F5D" w:rsidRDefault="003C4F5D" w:rsidP="003C4F5D">
      <w:pPr>
        <w:numPr>
          <w:ilvl w:val="0"/>
          <w:numId w:val="27"/>
        </w:numPr>
        <w:suppressAutoHyphens/>
        <w:spacing w:after="0" w:line="360" w:lineRule="auto"/>
        <w:jc w:val="both"/>
        <w:rPr>
          <w:rFonts w:ascii="Verdana" w:hAnsi="Verdana"/>
          <w:sz w:val="20"/>
        </w:rPr>
      </w:pPr>
      <w:r w:rsidRPr="003C4F5D">
        <w:rPr>
          <w:rFonts w:ascii="Verdana" w:hAnsi="Verdana"/>
          <w:sz w:val="20"/>
        </w:rPr>
        <w:t>O pedido de acreditação terá início após a publicação no Jornal da República do Decreto Presidencial que fixa a data da eleição e cessa no sétimo dia anterior ao da data designada para a realização da votação.</w:t>
      </w:r>
    </w:p>
    <w:p w:rsidR="003C4F5D" w:rsidRDefault="003C4F5D" w:rsidP="003C4F5D">
      <w:pPr>
        <w:spacing w:line="360" w:lineRule="auto"/>
        <w:ind w:left="360"/>
        <w:jc w:val="both"/>
        <w:rPr>
          <w:rFonts w:ascii="Verdana" w:hAnsi="Verdana"/>
          <w:sz w:val="20"/>
        </w:rPr>
      </w:pPr>
    </w:p>
    <w:p w:rsidR="0085605E" w:rsidRDefault="0085605E" w:rsidP="003C4F5D">
      <w:pPr>
        <w:spacing w:line="360" w:lineRule="auto"/>
        <w:ind w:left="360"/>
        <w:jc w:val="both"/>
        <w:rPr>
          <w:rFonts w:ascii="Verdana" w:hAnsi="Verdana"/>
          <w:sz w:val="20"/>
        </w:rPr>
      </w:pPr>
    </w:p>
    <w:p w:rsidR="0085605E" w:rsidRPr="003C4F5D" w:rsidRDefault="0085605E" w:rsidP="003C4F5D">
      <w:pPr>
        <w:spacing w:line="360" w:lineRule="auto"/>
        <w:ind w:left="360"/>
        <w:jc w:val="both"/>
        <w:rPr>
          <w:rFonts w:ascii="Verdana" w:hAnsi="Verdana"/>
          <w:sz w:val="20"/>
        </w:rPr>
      </w:pPr>
    </w:p>
    <w:p w:rsidR="003C4F5D" w:rsidRPr="003C4F5D" w:rsidRDefault="003C4F5D" w:rsidP="003C4F5D">
      <w:pPr>
        <w:numPr>
          <w:ilvl w:val="0"/>
          <w:numId w:val="27"/>
        </w:numPr>
        <w:suppressAutoHyphens/>
        <w:spacing w:after="0" w:line="360" w:lineRule="auto"/>
        <w:jc w:val="both"/>
        <w:rPr>
          <w:rFonts w:ascii="Verdana" w:hAnsi="Verdana"/>
          <w:sz w:val="20"/>
        </w:rPr>
      </w:pPr>
      <w:r w:rsidRPr="003C4F5D">
        <w:rPr>
          <w:rFonts w:ascii="Verdana" w:hAnsi="Verdana"/>
          <w:sz w:val="20"/>
        </w:rPr>
        <w:t>Recebidos os documentos que instruem o processo de pedido de acreditação de profissionais de comunicação social, o Director-Geral do STAE decide sobre a emissão das respectivas credenciais no prazo de quarenta e oito horas.</w:t>
      </w:r>
    </w:p>
    <w:p w:rsidR="003C4F5D" w:rsidRPr="003C4F5D" w:rsidRDefault="003C4F5D" w:rsidP="003C4F5D">
      <w:pPr>
        <w:pStyle w:val="ListParagraph"/>
        <w:rPr>
          <w:rFonts w:ascii="Verdana" w:hAnsi="Verdana"/>
          <w:sz w:val="10"/>
        </w:rPr>
      </w:pPr>
    </w:p>
    <w:p w:rsidR="003C4F5D" w:rsidRPr="003C4F5D" w:rsidRDefault="003C4F5D" w:rsidP="003C4F5D">
      <w:pPr>
        <w:numPr>
          <w:ilvl w:val="0"/>
          <w:numId w:val="27"/>
        </w:numPr>
        <w:spacing w:after="0" w:line="360" w:lineRule="auto"/>
        <w:contextualSpacing/>
        <w:jc w:val="both"/>
        <w:rPr>
          <w:rFonts w:ascii="Verdana" w:hAnsi="Verdana"/>
          <w:sz w:val="20"/>
        </w:rPr>
      </w:pPr>
      <w:r w:rsidRPr="003C4F5D">
        <w:rPr>
          <w:rFonts w:ascii="Verdana" w:hAnsi="Verdana"/>
          <w:sz w:val="20"/>
        </w:rPr>
        <w:t>As credenciais são emitidas até cinco dias após a data de entrada nos serviços do STAE do requerimento de acreditação dos profissionais de comunicação social.</w:t>
      </w:r>
    </w:p>
    <w:p w:rsidR="003C4F5D" w:rsidRPr="003C4F5D" w:rsidRDefault="003C4F5D" w:rsidP="003C4F5D">
      <w:pPr>
        <w:pStyle w:val="ListParagraph"/>
        <w:rPr>
          <w:rFonts w:ascii="Verdana" w:hAnsi="Verdana"/>
          <w:sz w:val="10"/>
        </w:rPr>
      </w:pPr>
    </w:p>
    <w:p w:rsidR="003C4F5D" w:rsidRPr="003C4F5D" w:rsidRDefault="003C4F5D" w:rsidP="003C4F5D">
      <w:pPr>
        <w:numPr>
          <w:ilvl w:val="0"/>
          <w:numId w:val="27"/>
        </w:numPr>
        <w:spacing w:after="0" w:line="360" w:lineRule="auto"/>
        <w:contextualSpacing/>
        <w:jc w:val="both"/>
        <w:rPr>
          <w:rFonts w:ascii="Verdana" w:hAnsi="Verdana"/>
          <w:sz w:val="20"/>
        </w:rPr>
      </w:pPr>
      <w:r w:rsidRPr="003C4F5D">
        <w:rPr>
          <w:rFonts w:ascii="Verdana" w:hAnsi="Verdana"/>
          <w:sz w:val="20"/>
        </w:rPr>
        <w:t>Das decisões de indeferimento, cabe recurso para a CNE, a interpor no prazo de vinte e quatro horas, contado da notificação da decisão de indeferimento.</w:t>
      </w:r>
    </w:p>
    <w:p w:rsidR="003C4F5D" w:rsidRPr="003C4F5D" w:rsidRDefault="003C4F5D" w:rsidP="003C4F5D">
      <w:pPr>
        <w:spacing w:line="360" w:lineRule="auto"/>
        <w:ind w:left="360"/>
        <w:contextualSpacing/>
        <w:jc w:val="both"/>
        <w:rPr>
          <w:rFonts w:ascii="Verdana" w:hAnsi="Verdana"/>
          <w:sz w:val="10"/>
        </w:rPr>
      </w:pPr>
    </w:p>
    <w:p w:rsidR="003C4F5D" w:rsidRPr="003C4F5D" w:rsidRDefault="003C4F5D" w:rsidP="003C4F5D">
      <w:pPr>
        <w:numPr>
          <w:ilvl w:val="0"/>
          <w:numId w:val="27"/>
        </w:numPr>
        <w:suppressAutoHyphens/>
        <w:spacing w:after="0" w:line="360" w:lineRule="auto"/>
        <w:jc w:val="both"/>
        <w:rPr>
          <w:rFonts w:ascii="Verdana" w:hAnsi="Verdana"/>
          <w:sz w:val="20"/>
        </w:rPr>
      </w:pPr>
      <w:r w:rsidRPr="003C4F5D">
        <w:rPr>
          <w:rFonts w:ascii="Verdana" w:hAnsi="Verdana"/>
          <w:sz w:val="20"/>
        </w:rPr>
        <w:t>A acreditação dos profissionais de comunicação social, nacionais e internacionais, caduca com a publicação dos resultados eleitorais pelo STJ.</w:t>
      </w:r>
    </w:p>
    <w:p w:rsidR="0085605E" w:rsidRDefault="0085605E" w:rsidP="0085605E">
      <w:pPr>
        <w:rPr>
          <w:rFonts w:ascii="Verdana" w:hAnsi="Verdana"/>
          <w:b/>
          <w:sz w:val="20"/>
        </w:rPr>
      </w:pPr>
    </w:p>
    <w:p w:rsidR="005B110C" w:rsidRDefault="005B110C" w:rsidP="003C4F5D">
      <w:pPr>
        <w:jc w:val="center"/>
        <w:rPr>
          <w:rFonts w:ascii="Verdana" w:hAnsi="Verdana"/>
          <w:b/>
          <w:sz w:val="20"/>
        </w:rPr>
      </w:pPr>
    </w:p>
    <w:p w:rsidR="003C4F5D" w:rsidRPr="003C4F5D" w:rsidRDefault="003C4F5D" w:rsidP="003C4F5D">
      <w:pPr>
        <w:jc w:val="center"/>
        <w:rPr>
          <w:rFonts w:ascii="Verdana" w:hAnsi="Verdana"/>
          <w:b/>
          <w:sz w:val="20"/>
        </w:rPr>
      </w:pPr>
      <w:r w:rsidRPr="003C4F5D">
        <w:rPr>
          <w:rFonts w:ascii="Verdana" w:hAnsi="Verdana"/>
          <w:b/>
          <w:sz w:val="20"/>
        </w:rPr>
        <w:t xml:space="preserve">Artigo </w:t>
      </w:r>
      <w:r>
        <w:rPr>
          <w:rFonts w:ascii="Verdana" w:hAnsi="Verdana"/>
          <w:b/>
          <w:sz w:val="20"/>
        </w:rPr>
        <w:t>21</w:t>
      </w:r>
      <w:r w:rsidRPr="003C4F5D">
        <w:rPr>
          <w:rFonts w:ascii="Verdana" w:hAnsi="Verdana"/>
          <w:b/>
          <w:sz w:val="20"/>
        </w:rPr>
        <w:t>.º</w:t>
      </w:r>
    </w:p>
    <w:p w:rsidR="003C4F5D" w:rsidRPr="003C4F5D" w:rsidRDefault="003C4F5D" w:rsidP="003C4F5D">
      <w:pPr>
        <w:jc w:val="center"/>
        <w:rPr>
          <w:rFonts w:ascii="Verdana" w:hAnsi="Verdana"/>
          <w:b/>
          <w:sz w:val="20"/>
        </w:rPr>
      </w:pPr>
      <w:r w:rsidRPr="003C4F5D">
        <w:rPr>
          <w:rFonts w:ascii="Verdana" w:hAnsi="Verdana"/>
          <w:b/>
          <w:sz w:val="20"/>
        </w:rPr>
        <w:t>Credencial de</w:t>
      </w:r>
      <w:r w:rsidRPr="003C4F5D">
        <w:rPr>
          <w:rFonts w:ascii="Verdana" w:hAnsi="Verdana"/>
          <w:sz w:val="20"/>
        </w:rPr>
        <w:t xml:space="preserve"> </w:t>
      </w:r>
      <w:r w:rsidRPr="003C4F5D">
        <w:rPr>
          <w:rFonts w:ascii="Verdana" w:hAnsi="Verdana"/>
          <w:b/>
          <w:sz w:val="20"/>
        </w:rPr>
        <w:t>profissional de comunicação social</w:t>
      </w:r>
    </w:p>
    <w:p w:rsidR="003C4F5D" w:rsidRPr="005C48C1" w:rsidRDefault="003C4F5D" w:rsidP="005C48C1">
      <w:pPr>
        <w:pStyle w:val="ListParagraph"/>
        <w:numPr>
          <w:ilvl w:val="0"/>
          <w:numId w:val="35"/>
        </w:numPr>
        <w:suppressAutoHyphens/>
        <w:spacing w:after="0" w:line="240" w:lineRule="auto"/>
        <w:ind w:left="360"/>
        <w:rPr>
          <w:rFonts w:ascii="Verdana" w:hAnsi="Verdana"/>
          <w:sz w:val="20"/>
        </w:rPr>
      </w:pPr>
      <w:r w:rsidRPr="005C48C1">
        <w:rPr>
          <w:rFonts w:ascii="Verdana" w:hAnsi="Verdana"/>
          <w:sz w:val="20"/>
        </w:rPr>
        <w:t>A credencial de profissional de comunicação social contém as seguintes informações:</w:t>
      </w:r>
    </w:p>
    <w:p w:rsidR="003C4F5D" w:rsidRPr="003C4F5D" w:rsidRDefault="003C4F5D" w:rsidP="003C4F5D">
      <w:pPr>
        <w:spacing w:line="360" w:lineRule="auto"/>
        <w:ind w:left="426"/>
        <w:contextualSpacing/>
        <w:jc w:val="both"/>
        <w:rPr>
          <w:rFonts w:ascii="Verdana" w:hAnsi="Verdana"/>
          <w:sz w:val="14"/>
        </w:rPr>
      </w:pPr>
    </w:p>
    <w:p w:rsidR="003C4F5D" w:rsidRPr="003C4F5D" w:rsidRDefault="003C4F5D" w:rsidP="005C48C1">
      <w:pPr>
        <w:numPr>
          <w:ilvl w:val="0"/>
          <w:numId w:val="31"/>
        </w:numPr>
        <w:spacing w:after="0" w:line="480" w:lineRule="auto"/>
        <w:ind w:hanging="270"/>
        <w:contextualSpacing/>
        <w:jc w:val="both"/>
        <w:rPr>
          <w:rFonts w:ascii="Verdana" w:hAnsi="Verdana"/>
          <w:sz w:val="20"/>
        </w:rPr>
      </w:pPr>
      <w:r w:rsidRPr="003C4F5D">
        <w:rPr>
          <w:rFonts w:ascii="Verdana" w:hAnsi="Verdana"/>
          <w:sz w:val="20"/>
        </w:rPr>
        <w:t>Nome completo do profissional acreditado;</w:t>
      </w:r>
    </w:p>
    <w:p w:rsidR="003C4F5D" w:rsidRPr="003C4F5D" w:rsidRDefault="003C4F5D" w:rsidP="003C4F5D">
      <w:pPr>
        <w:numPr>
          <w:ilvl w:val="0"/>
          <w:numId w:val="31"/>
        </w:numPr>
        <w:spacing w:after="0" w:line="480" w:lineRule="auto"/>
        <w:ind w:hanging="294"/>
        <w:contextualSpacing/>
        <w:jc w:val="both"/>
        <w:rPr>
          <w:rFonts w:ascii="Verdana" w:hAnsi="Verdana"/>
          <w:sz w:val="20"/>
        </w:rPr>
      </w:pPr>
      <w:r w:rsidRPr="003C4F5D">
        <w:rPr>
          <w:rFonts w:ascii="Verdana" w:hAnsi="Verdana"/>
          <w:sz w:val="20"/>
        </w:rPr>
        <w:t>Fotografia actualizada do profissional acreditado;</w:t>
      </w:r>
    </w:p>
    <w:p w:rsidR="003C4F5D" w:rsidRPr="003C4F5D" w:rsidRDefault="003C4F5D" w:rsidP="003C4F5D">
      <w:pPr>
        <w:numPr>
          <w:ilvl w:val="0"/>
          <w:numId w:val="31"/>
        </w:numPr>
        <w:spacing w:after="0" w:line="480" w:lineRule="auto"/>
        <w:ind w:hanging="294"/>
        <w:contextualSpacing/>
        <w:jc w:val="both"/>
        <w:rPr>
          <w:rFonts w:ascii="Verdana" w:hAnsi="Verdana"/>
          <w:sz w:val="20"/>
        </w:rPr>
      </w:pPr>
      <w:r w:rsidRPr="003C4F5D">
        <w:rPr>
          <w:rFonts w:ascii="Verdana" w:hAnsi="Verdana"/>
          <w:sz w:val="20"/>
        </w:rPr>
        <w:t>O número do cartão de eleitor, caso de trate de profissional nacional;</w:t>
      </w:r>
    </w:p>
    <w:p w:rsidR="003C4F5D" w:rsidRPr="003C4F5D" w:rsidRDefault="003C4F5D" w:rsidP="003C4F5D">
      <w:pPr>
        <w:numPr>
          <w:ilvl w:val="0"/>
          <w:numId w:val="31"/>
        </w:numPr>
        <w:spacing w:after="0" w:line="480" w:lineRule="auto"/>
        <w:ind w:hanging="294"/>
        <w:contextualSpacing/>
        <w:jc w:val="both"/>
        <w:rPr>
          <w:rFonts w:ascii="Verdana" w:hAnsi="Verdana"/>
          <w:sz w:val="20"/>
        </w:rPr>
      </w:pPr>
      <w:r w:rsidRPr="003C4F5D">
        <w:rPr>
          <w:rFonts w:ascii="Verdana" w:hAnsi="Verdana"/>
          <w:sz w:val="20"/>
        </w:rPr>
        <w:t>O número do passaporte, caso se trate de profissional internacional;</w:t>
      </w:r>
    </w:p>
    <w:p w:rsidR="003C4F5D" w:rsidRPr="003C4F5D" w:rsidRDefault="003C4F5D" w:rsidP="003C4F5D">
      <w:pPr>
        <w:numPr>
          <w:ilvl w:val="0"/>
          <w:numId w:val="31"/>
        </w:numPr>
        <w:spacing w:after="0" w:line="480" w:lineRule="auto"/>
        <w:ind w:hanging="294"/>
        <w:contextualSpacing/>
        <w:jc w:val="both"/>
        <w:rPr>
          <w:rFonts w:ascii="Verdana" w:hAnsi="Verdana"/>
          <w:sz w:val="20"/>
        </w:rPr>
      </w:pPr>
      <w:r w:rsidRPr="003C4F5D">
        <w:rPr>
          <w:rFonts w:ascii="Verdana" w:hAnsi="Verdana"/>
          <w:sz w:val="20"/>
        </w:rPr>
        <w:t>A data de emissão da credencial de profissional de comunicação social;</w:t>
      </w:r>
    </w:p>
    <w:p w:rsidR="003C4F5D" w:rsidRPr="003C4F5D" w:rsidRDefault="003C4F5D" w:rsidP="003C4F5D">
      <w:pPr>
        <w:numPr>
          <w:ilvl w:val="0"/>
          <w:numId w:val="31"/>
        </w:numPr>
        <w:spacing w:after="0" w:line="480" w:lineRule="auto"/>
        <w:ind w:hanging="294"/>
        <w:contextualSpacing/>
        <w:jc w:val="both"/>
        <w:rPr>
          <w:rFonts w:ascii="Verdana" w:hAnsi="Verdana"/>
          <w:sz w:val="20"/>
        </w:rPr>
      </w:pPr>
      <w:r w:rsidRPr="003C4F5D">
        <w:rPr>
          <w:rFonts w:ascii="Verdana" w:hAnsi="Verdana"/>
          <w:sz w:val="20"/>
        </w:rPr>
        <w:t>A assinatura do Director-Geral do STAE;</w:t>
      </w:r>
    </w:p>
    <w:p w:rsidR="003C4F5D" w:rsidRDefault="003C4F5D" w:rsidP="003C4F5D">
      <w:pPr>
        <w:numPr>
          <w:ilvl w:val="0"/>
          <w:numId w:val="31"/>
        </w:numPr>
        <w:spacing w:after="0" w:line="480" w:lineRule="auto"/>
        <w:ind w:hanging="294"/>
        <w:contextualSpacing/>
        <w:jc w:val="both"/>
        <w:rPr>
          <w:rFonts w:ascii="Verdana" w:hAnsi="Verdana"/>
          <w:sz w:val="20"/>
        </w:rPr>
      </w:pPr>
      <w:r w:rsidRPr="003C4F5D">
        <w:rPr>
          <w:rFonts w:ascii="Verdana" w:hAnsi="Verdana"/>
          <w:sz w:val="20"/>
        </w:rPr>
        <w:t>O holograma com o emblema do STAE.</w:t>
      </w:r>
    </w:p>
    <w:p w:rsidR="005C48C1" w:rsidRPr="005C48C1" w:rsidRDefault="005C48C1" w:rsidP="005C48C1">
      <w:pPr>
        <w:pStyle w:val="ListParagraph"/>
        <w:numPr>
          <w:ilvl w:val="0"/>
          <w:numId w:val="35"/>
        </w:numPr>
        <w:suppressAutoHyphens/>
        <w:spacing w:after="0" w:line="360" w:lineRule="auto"/>
        <w:ind w:left="360"/>
        <w:jc w:val="both"/>
        <w:rPr>
          <w:rFonts w:ascii="Verdana" w:hAnsi="Verdana"/>
          <w:sz w:val="20"/>
        </w:rPr>
      </w:pPr>
      <w:r w:rsidRPr="005C48C1">
        <w:rPr>
          <w:rFonts w:ascii="Verdana" w:hAnsi="Verdana"/>
          <w:sz w:val="20"/>
        </w:rPr>
        <w:t xml:space="preserve">O modelo de credencial de </w:t>
      </w:r>
      <w:r>
        <w:rPr>
          <w:rFonts w:ascii="Verdana" w:hAnsi="Verdana"/>
          <w:sz w:val="20"/>
        </w:rPr>
        <w:t>profissional de comunicação social</w:t>
      </w:r>
      <w:r w:rsidRPr="005C48C1">
        <w:rPr>
          <w:rFonts w:ascii="Verdana" w:hAnsi="Verdana"/>
          <w:sz w:val="20"/>
        </w:rPr>
        <w:t xml:space="preserve"> consta do anexo ao presente Decreto do Governo, do qual faz parte integrante para todos os efeitos legais.</w:t>
      </w:r>
    </w:p>
    <w:p w:rsidR="005B110C" w:rsidRDefault="005B110C" w:rsidP="005C48C1">
      <w:pPr>
        <w:rPr>
          <w:rFonts w:ascii="Verdana" w:hAnsi="Verdana"/>
          <w:b/>
          <w:sz w:val="20"/>
        </w:rPr>
      </w:pPr>
    </w:p>
    <w:p w:rsidR="0085605E" w:rsidRPr="0085605E" w:rsidRDefault="0085605E" w:rsidP="0085605E">
      <w:pPr>
        <w:jc w:val="center"/>
        <w:rPr>
          <w:rFonts w:ascii="Verdana" w:hAnsi="Verdana"/>
          <w:b/>
          <w:sz w:val="20"/>
        </w:rPr>
      </w:pPr>
      <w:r>
        <w:rPr>
          <w:rFonts w:ascii="Verdana" w:hAnsi="Verdana"/>
          <w:b/>
          <w:sz w:val="20"/>
        </w:rPr>
        <w:t>Artigo 22.</w:t>
      </w:r>
      <w:r w:rsidRPr="0085605E">
        <w:rPr>
          <w:rFonts w:ascii="Verdana" w:hAnsi="Verdana"/>
          <w:b/>
          <w:sz w:val="20"/>
        </w:rPr>
        <w:t>º</w:t>
      </w:r>
    </w:p>
    <w:p w:rsidR="0085605E" w:rsidRPr="0085605E" w:rsidRDefault="0085605E" w:rsidP="0085605E">
      <w:pPr>
        <w:jc w:val="center"/>
        <w:rPr>
          <w:rFonts w:ascii="Verdana" w:hAnsi="Verdana"/>
          <w:b/>
          <w:sz w:val="20"/>
        </w:rPr>
      </w:pPr>
      <w:r w:rsidRPr="0085605E">
        <w:rPr>
          <w:rFonts w:ascii="Verdana" w:hAnsi="Verdana"/>
          <w:b/>
          <w:sz w:val="20"/>
        </w:rPr>
        <w:t>Termo de compromisso</w:t>
      </w:r>
    </w:p>
    <w:p w:rsidR="0085605E" w:rsidRPr="0085605E" w:rsidRDefault="0085605E" w:rsidP="0085605E">
      <w:pPr>
        <w:numPr>
          <w:ilvl w:val="0"/>
          <w:numId w:val="32"/>
        </w:numPr>
        <w:suppressAutoHyphens/>
        <w:spacing w:after="0" w:line="360" w:lineRule="auto"/>
        <w:jc w:val="both"/>
        <w:rPr>
          <w:rFonts w:ascii="Verdana" w:hAnsi="Verdana"/>
          <w:sz w:val="20"/>
        </w:rPr>
      </w:pPr>
      <w:r w:rsidRPr="0085605E">
        <w:rPr>
          <w:rFonts w:ascii="Verdana" w:hAnsi="Verdana"/>
          <w:sz w:val="20"/>
        </w:rPr>
        <w:t xml:space="preserve">O profissional de comunicação social que requeira a acreditação para a realização de actividades de cobertura </w:t>
      </w:r>
      <w:r>
        <w:rPr>
          <w:rFonts w:ascii="Verdana" w:hAnsi="Verdana"/>
          <w:sz w:val="20"/>
        </w:rPr>
        <w:t>mediática</w:t>
      </w:r>
      <w:r w:rsidRPr="0085605E">
        <w:rPr>
          <w:rFonts w:ascii="Verdana" w:hAnsi="Verdana"/>
          <w:sz w:val="20"/>
        </w:rPr>
        <w:t xml:space="preserve"> do processo eleitoral, além de apresentar os formulários e os documentos previstos no artigo </w:t>
      </w:r>
      <w:r>
        <w:rPr>
          <w:rFonts w:ascii="Verdana" w:hAnsi="Verdana"/>
          <w:sz w:val="20"/>
        </w:rPr>
        <w:t>20.</w:t>
      </w:r>
      <w:r w:rsidRPr="0085605E">
        <w:rPr>
          <w:rFonts w:ascii="Verdana" w:hAnsi="Verdana"/>
          <w:sz w:val="20"/>
        </w:rPr>
        <w:t xml:space="preserve">º do presente </w:t>
      </w:r>
      <w:r>
        <w:rPr>
          <w:rFonts w:ascii="Verdana" w:hAnsi="Verdana"/>
          <w:sz w:val="20"/>
        </w:rPr>
        <w:t>regulamento</w:t>
      </w:r>
      <w:r w:rsidRPr="0085605E">
        <w:rPr>
          <w:rFonts w:ascii="Verdana" w:hAnsi="Verdana"/>
          <w:sz w:val="20"/>
        </w:rPr>
        <w:t xml:space="preserve">, assinará </w:t>
      </w:r>
      <w:r w:rsidRPr="0085605E">
        <w:rPr>
          <w:rFonts w:ascii="Verdana" w:hAnsi="Verdana"/>
          <w:sz w:val="20"/>
        </w:rPr>
        <w:lastRenderedPageBreak/>
        <w:t>três vias de uma declaração de compromisso, através da qual se compromete a cumprir as disposições estabelecidas no presente regulamento.</w:t>
      </w:r>
    </w:p>
    <w:p w:rsidR="005B110C" w:rsidRPr="0085605E" w:rsidRDefault="005B110C" w:rsidP="005B110C">
      <w:pPr>
        <w:spacing w:line="360" w:lineRule="auto"/>
        <w:jc w:val="both"/>
        <w:rPr>
          <w:rFonts w:ascii="Verdana" w:hAnsi="Verdana"/>
          <w:sz w:val="20"/>
        </w:rPr>
      </w:pPr>
    </w:p>
    <w:p w:rsidR="0085605E" w:rsidRPr="0085605E" w:rsidRDefault="0085605E" w:rsidP="0085605E">
      <w:pPr>
        <w:numPr>
          <w:ilvl w:val="0"/>
          <w:numId w:val="32"/>
        </w:numPr>
        <w:suppressAutoHyphens/>
        <w:spacing w:after="0" w:line="360" w:lineRule="auto"/>
        <w:jc w:val="both"/>
        <w:rPr>
          <w:rFonts w:ascii="Verdana" w:hAnsi="Verdana"/>
          <w:sz w:val="20"/>
        </w:rPr>
      </w:pPr>
      <w:r w:rsidRPr="0085605E">
        <w:rPr>
          <w:rFonts w:ascii="Verdana" w:hAnsi="Verdana"/>
          <w:sz w:val="20"/>
        </w:rPr>
        <w:t>Para efeitos do previsto no número anterior, a primeira via da declaração de compromisso ficará na posse do requerente, a segunda via ficará arquivada na sede nacional do STAE e a terceira via será remetida à CNE.</w:t>
      </w:r>
    </w:p>
    <w:p w:rsidR="0085605E" w:rsidRDefault="0085605E" w:rsidP="0085605E">
      <w:pPr>
        <w:autoSpaceDE w:val="0"/>
        <w:autoSpaceDN w:val="0"/>
        <w:adjustRightInd w:val="0"/>
        <w:rPr>
          <w:rFonts w:ascii="Verdana" w:hAnsi="Verdana"/>
          <w:b/>
          <w:sz w:val="20"/>
        </w:rPr>
      </w:pPr>
    </w:p>
    <w:p w:rsidR="005B110C" w:rsidRDefault="005B110C" w:rsidP="0085605E">
      <w:pPr>
        <w:autoSpaceDE w:val="0"/>
        <w:autoSpaceDN w:val="0"/>
        <w:adjustRightInd w:val="0"/>
        <w:jc w:val="center"/>
        <w:rPr>
          <w:rFonts w:ascii="Verdana" w:hAnsi="Verdana"/>
          <w:b/>
          <w:sz w:val="20"/>
        </w:rPr>
      </w:pPr>
    </w:p>
    <w:p w:rsidR="0085605E" w:rsidRPr="0085605E" w:rsidRDefault="0085605E" w:rsidP="0085605E">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23</w:t>
      </w:r>
      <w:r w:rsidRPr="0085605E">
        <w:rPr>
          <w:rFonts w:ascii="Verdana" w:hAnsi="Verdana"/>
          <w:b/>
          <w:sz w:val="20"/>
        </w:rPr>
        <w:t xml:space="preserve">.º </w:t>
      </w:r>
    </w:p>
    <w:p w:rsidR="0085605E" w:rsidRPr="0085605E" w:rsidRDefault="0085605E" w:rsidP="0085605E">
      <w:pPr>
        <w:jc w:val="center"/>
        <w:rPr>
          <w:rFonts w:ascii="Verdana" w:hAnsi="Verdana"/>
          <w:b/>
          <w:sz w:val="20"/>
        </w:rPr>
      </w:pPr>
      <w:r w:rsidRPr="0085605E">
        <w:rPr>
          <w:rFonts w:ascii="Verdana" w:hAnsi="Verdana"/>
          <w:b/>
          <w:sz w:val="20"/>
        </w:rPr>
        <w:t>Cancelamento da acreditação</w:t>
      </w:r>
    </w:p>
    <w:p w:rsidR="0085605E" w:rsidRPr="0085605E" w:rsidRDefault="0085605E" w:rsidP="0085605E">
      <w:pPr>
        <w:numPr>
          <w:ilvl w:val="0"/>
          <w:numId w:val="33"/>
        </w:numPr>
        <w:suppressAutoHyphens/>
        <w:spacing w:after="0" w:line="360" w:lineRule="auto"/>
        <w:jc w:val="both"/>
        <w:rPr>
          <w:rFonts w:ascii="Verdana" w:hAnsi="Verdana"/>
          <w:sz w:val="20"/>
        </w:rPr>
      </w:pPr>
      <w:r w:rsidRPr="0085605E">
        <w:rPr>
          <w:rFonts w:ascii="Verdana" w:hAnsi="Verdana"/>
          <w:sz w:val="20"/>
        </w:rPr>
        <w:t>Perante a apresentação de queixas e reclamações pela actuação do profissional ou do órgão de comunicação social que viole as normas previstas no presente regulamento, a CNE, emitirá até 3 recomendações para que seja suprida a irregularidade cometida através da sua correcção.</w:t>
      </w:r>
    </w:p>
    <w:p w:rsidR="0085605E" w:rsidRPr="0085605E" w:rsidRDefault="0085605E" w:rsidP="0085605E">
      <w:pPr>
        <w:suppressAutoHyphens/>
        <w:spacing w:after="0" w:line="360" w:lineRule="auto"/>
        <w:ind w:left="360"/>
        <w:jc w:val="both"/>
        <w:rPr>
          <w:rFonts w:ascii="Verdana" w:hAnsi="Verdana"/>
          <w:sz w:val="20"/>
        </w:rPr>
      </w:pPr>
    </w:p>
    <w:p w:rsidR="0085605E" w:rsidRPr="0085605E" w:rsidRDefault="0085605E" w:rsidP="0085605E">
      <w:pPr>
        <w:numPr>
          <w:ilvl w:val="0"/>
          <w:numId w:val="33"/>
        </w:numPr>
        <w:suppressAutoHyphens/>
        <w:spacing w:after="0" w:line="360" w:lineRule="auto"/>
        <w:jc w:val="both"/>
        <w:rPr>
          <w:rFonts w:ascii="Verdana" w:hAnsi="Verdana"/>
          <w:sz w:val="20"/>
        </w:rPr>
      </w:pPr>
      <w:r w:rsidRPr="0085605E">
        <w:rPr>
          <w:rFonts w:ascii="Verdana" w:hAnsi="Verdana"/>
          <w:sz w:val="20"/>
        </w:rPr>
        <w:t>Se após a terceira recomendação referida no número anterior, o profissional ou o órgão de comunicação social continuar em situação de incumprimento, a CNE, mediante requerimento fundamentado, pode requerer ao STAE o cancelamento e a recolha da acreditação concedida.</w:t>
      </w:r>
    </w:p>
    <w:p w:rsidR="005B110C" w:rsidRDefault="005B110C" w:rsidP="005B110C">
      <w:pPr>
        <w:jc w:val="center"/>
        <w:rPr>
          <w:rFonts w:ascii="Verdana" w:hAnsi="Verdana"/>
          <w:b/>
          <w:sz w:val="20"/>
          <w:szCs w:val="20"/>
        </w:rPr>
      </w:pPr>
    </w:p>
    <w:p w:rsidR="005B110C" w:rsidRPr="002B2198" w:rsidRDefault="005B110C" w:rsidP="005B110C">
      <w:pPr>
        <w:jc w:val="center"/>
        <w:rPr>
          <w:rFonts w:ascii="Verdana" w:hAnsi="Verdana"/>
          <w:b/>
          <w:sz w:val="20"/>
          <w:szCs w:val="20"/>
        </w:rPr>
      </w:pPr>
      <w:r>
        <w:rPr>
          <w:rFonts w:ascii="Verdana" w:hAnsi="Verdana"/>
          <w:b/>
          <w:sz w:val="20"/>
          <w:szCs w:val="20"/>
        </w:rPr>
        <w:t>CAPÍTULO V</w:t>
      </w:r>
    </w:p>
    <w:p w:rsidR="005B110C" w:rsidRDefault="005B110C" w:rsidP="005B110C">
      <w:pPr>
        <w:jc w:val="center"/>
        <w:rPr>
          <w:rFonts w:ascii="Verdana" w:hAnsi="Verdana"/>
          <w:b/>
          <w:sz w:val="20"/>
          <w:szCs w:val="20"/>
        </w:rPr>
      </w:pPr>
      <w:r>
        <w:rPr>
          <w:rFonts w:ascii="Verdana" w:hAnsi="Verdana"/>
          <w:b/>
          <w:sz w:val="20"/>
          <w:szCs w:val="20"/>
        </w:rPr>
        <w:t>PROFISSIONAIS DA COMUNICAÇÃO SOCIAL</w:t>
      </w:r>
    </w:p>
    <w:p w:rsidR="003C4F5D" w:rsidRDefault="003C4F5D" w:rsidP="00C4376D">
      <w:pPr>
        <w:autoSpaceDE w:val="0"/>
        <w:autoSpaceDN w:val="0"/>
        <w:adjustRightInd w:val="0"/>
        <w:jc w:val="center"/>
        <w:rPr>
          <w:rFonts w:ascii="Verdana" w:hAnsi="Verdana"/>
          <w:sz w:val="20"/>
          <w:szCs w:val="20"/>
        </w:rPr>
      </w:pPr>
    </w:p>
    <w:p w:rsidR="005B110C" w:rsidRPr="0085605E" w:rsidRDefault="005B110C" w:rsidP="005B110C">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24</w:t>
      </w:r>
      <w:r w:rsidRPr="0085605E">
        <w:rPr>
          <w:rFonts w:ascii="Verdana" w:hAnsi="Verdana"/>
          <w:b/>
          <w:sz w:val="20"/>
        </w:rPr>
        <w:t xml:space="preserve">.º </w:t>
      </w:r>
    </w:p>
    <w:p w:rsidR="005B110C" w:rsidRDefault="005B110C" w:rsidP="005B110C">
      <w:pPr>
        <w:jc w:val="center"/>
        <w:rPr>
          <w:rFonts w:ascii="Verdana" w:hAnsi="Verdana"/>
          <w:b/>
          <w:sz w:val="20"/>
        </w:rPr>
      </w:pPr>
      <w:r>
        <w:rPr>
          <w:rFonts w:ascii="Verdana" w:hAnsi="Verdana"/>
          <w:b/>
          <w:sz w:val="20"/>
        </w:rPr>
        <w:t>Tribunal de Recurso</w:t>
      </w:r>
    </w:p>
    <w:p w:rsidR="005B110C" w:rsidRDefault="005B110C" w:rsidP="005B110C">
      <w:pPr>
        <w:spacing w:line="360" w:lineRule="auto"/>
        <w:jc w:val="both"/>
        <w:rPr>
          <w:rFonts w:ascii="Verdana" w:hAnsi="Verdana"/>
          <w:sz w:val="20"/>
        </w:rPr>
      </w:pPr>
      <w:r>
        <w:rPr>
          <w:rFonts w:ascii="Verdana" w:hAnsi="Verdana"/>
          <w:sz w:val="20"/>
        </w:rPr>
        <w:t>Até ao estabelecimento do Supremo Tribunal de Justiça, as referências que no presente regulamento a este se fazem consideram-se feitas ao Tribunal de Recurso.</w:t>
      </w:r>
    </w:p>
    <w:p w:rsidR="005B110C" w:rsidRDefault="005B110C" w:rsidP="005B110C">
      <w:pPr>
        <w:spacing w:line="360" w:lineRule="auto"/>
        <w:jc w:val="both"/>
        <w:rPr>
          <w:rFonts w:ascii="Verdana" w:hAnsi="Verdana"/>
          <w:sz w:val="20"/>
        </w:rPr>
      </w:pPr>
    </w:p>
    <w:p w:rsidR="005B110C" w:rsidRPr="0085605E" w:rsidRDefault="005B110C" w:rsidP="005B110C">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25</w:t>
      </w:r>
      <w:r w:rsidRPr="0085605E">
        <w:rPr>
          <w:rFonts w:ascii="Verdana" w:hAnsi="Verdana"/>
          <w:b/>
          <w:sz w:val="20"/>
        </w:rPr>
        <w:t xml:space="preserve">.º </w:t>
      </w:r>
    </w:p>
    <w:p w:rsidR="005B110C" w:rsidRDefault="005B110C" w:rsidP="005B110C">
      <w:pPr>
        <w:jc w:val="center"/>
        <w:rPr>
          <w:rFonts w:ascii="Verdana" w:hAnsi="Verdana"/>
          <w:b/>
          <w:sz w:val="20"/>
        </w:rPr>
      </w:pPr>
      <w:r>
        <w:rPr>
          <w:rFonts w:ascii="Verdana" w:hAnsi="Verdana"/>
          <w:b/>
          <w:sz w:val="20"/>
        </w:rPr>
        <w:t>Entrada em vigor</w:t>
      </w:r>
    </w:p>
    <w:p w:rsidR="005B110C" w:rsidRDefault="005B110C" w:rsidP="005B110C">
      <w:pPr>
        <w:jc w:val="both"/>
        <w:rPr>
          <w:rFonts w:ascii="Verdana" w:hAnsi="Verdana"/>
          <w:sz w:val="20"/>
        </w:rPr>
      </w:pPr>
      <w:r>
        <w:rPr>
          <w:rFonts w:ascii="Verdana" w:hAnsi="Verdana"/>
          <w:sz w:val="20"/>
        </w:rPr>
        <w:t>O presente Decreto do Governo entra em vigor no dia seguinte ao da sua publicação.</w:t>
      </w:r>
    </w:p>
    <w:p w:rsidR="005B110C" w:rsidRDefault="005B110C" w:rsidP="005B110C">
      <w:pPr>
        <w:jc w:val="both"/>
        <w:rPr>
          <w:rFonts w:ascii="Verdana" w:hAnsi="Verdana"/>
          <w:sz w:val="20"/>
        </w:rPr>
      </w:pPr>
    </w:p>
    <w:p w:rsidR="005B110C" w:rsidRDefault="005B110C" w:rsidP="005B110C">
      <w:pPr>
        <w:jc w:val="both"/>
        <w:rPr>
          <w:rFonts w:ascii="Verdana" w:hAnsi="Verdana"/>
          <w:sz w:val="20"/>
        </w:rPr>
      </w:pPr>
    </w:p>
    <w:p w:rsidR="005B110C" w:rsidRDefault="005B110C" w:rsidP="005B110C">
      <w:pPr>
        <w:jc w:val="both"/>
        <w:rPr>
          <w:rFonts w:ascii="Verdana" w:hAnsi="Verdana"/>
          <w:sz w:val="20"/>
        </w:rPr>
      </w:pPr>
      <w:r>
        <w:rPr>
          <w:rFonts w:ascii="Verdana" w:hAnsi="Verdana"/>
          <w:sz w:val="20"/>
        </w:rPr>
        <w:t>Aprovado em Conselho de Ministros em 11 de Maio de 2017</w:t>
      </w:r>
    </w:p>
    <w:p w:rsidR="008625F1" w:rsidRDefault="008625F1" w:rsidP="005B110C">
      <w:pPr>
        <w:jc w:val="both"/>
        <w:rPr>
          <w:rFonts w:ascii="Verdana" w:hAnsi="Verdana"/>
          <w:sz w:val="20"/>
        </w:rPr>
      </w:pPr>
    </w:p>
    <w:p w:rsidR="005B110C" w:rsidRDefault="005B110C" w:rsidP="005B110C">
      <w:pPr>
        <w:jc w:val="both"/>
        <w:rPr>
          <w:rFonts w:ascii="Verdana" w:hAnsi="Verdana"/>
          <w:sz w:val="20"/>
        </w:rPr>
      </w:pPr>
      <w:r>
        <w:rPr>
          <w:rFonts w:ascii="Verdana" w:hAnsi="Verdana"/>
          <w:sz w:val="20"/>
        </w:rPr>
        <w:t>Publique-se.</w:t>
      </w:r>
    </w:p>
    <w:p w:rsidR="005B110C" w:rsidRDefault="005B110C" w:rsidP="005B110C">
      <w:pPr>
        <w:jc w:val="both"/>
        <w:rPr>
          <w:rFonts w:ascii="Verdana" w:hAnsi="Verdana"/>
          <w:sz w:val="20"/>
        </w:rPr>
      </w:pPr>
    </w:p>
    <w:p w:rsidR="005B110C" w:rsidRDefault="005B110C" w:rsidP="005B110C">
      <w:pPr>
        <w:jc w:val="both"/>
        <w:rPr>
          <w:rFonts w:ascii="Verdana" w:hAnsi="Verdana"/>
          <w:sz w:val="20"/>
        </w:rPr>
      </w:pPr>
      <w:r>
        <w:rPr>
          <w:rFonts w:ascii="Verdana" w:hAnsi="Verdana"/>
          <w:sz w:val="20"/>
        </w:rPr>
        <w:t>O Primeiro-Ministro</w:t>
      </w:r>
    </w:p>
    <w:p w:rsidR="005B110C" w:rsidRDefault="005B110C" w:rsidP="005B110C">
      <w:pPr>
        <w:jc w:val="both"/>
        <w:rPr>
          <w:rFonts w:ascii="Verdana" w:hAnsi="Verdana"/>
          <w:sz w:val="20"/>
        </w:rPr>
      </w:pPr>
    </w:p>
    <w:p w:rsidR="005B110C" w:rsidRDefault="005B110C" w:rsidP="005B110C">
      <w:pPr>
        <w:jc w:val="both"/>
        <w:rPr>
          <w:rFonts w:ascii="Verdana" w:hAnsi="Verdana"/>
          <w:sz w:val="20"/>
        </w:rPr>
      </w:pPr>
    </w:p>
    <w:p w:rsidR="005B110C" w:rsidRDefault="005B110C" w:rsidP="005B110C">
      <w:pPr>
        <w:jc w:val="both"/>
        <w:rPr>
          <w:rFonts w:ascii="Verdana" w:hAnsi="Verdana"/>
          <w:sz w:val="20"/>
        </w:rPr>
      </w:pPr>
      <w:r>
        <w:rPr>
          <w:rFonts w:ascii="Verdana" w:hAnsi="Verdana"/>
          <w:sz w:val="20"/>
        </w:rPr>
        <w:t>_________________________</w:t>
      </w:r>
    </w:p>
    <w:p w:rsidR="005B110C" w:rsidRDefault="005B110C" w:rsidP="005B110C">
      <w:pPr>
        <w:jc w:val="both"/>
        <w:rPr>
          <w:rFonts w:ascii="Verdana" w:hAnsi="Verdana"/>
          <w:sz w:val="20"/>
        </w:rPr>
      </w:pPr>
      <w:r>
        <w:rPr>
          <w:rFonts w:ascii="Verdana" w:hAnsi="Verdana"/>
          <w:sz w:val="20"/>
        </w:rPr>
        <w:t>Dr. Rui Maria de Araújo</w:t>
      </w:r>
    </w:p>
    <w:p w:rsidR="005B110C" w:rsidRDefault="005B110C" w:rsidP="005B110C">
      <w:pPr>
        <w:jc w:val="both"/>
        <w:rPr>
          <w:rFonts w:ascii="Verdana" w:hAnsi="Verdana"/>
          <w:sz w:val="20"/>
        </w:rPr>
      </w:pPr>
    </w:p>
    <w:p w:rsidR="005B110C" w:rsidRDefault="005B110C" w:rsidP="005B110C">
      <w:pPr>
        <w:jc w:val="both"/>
        <w:rPr>
          <w:rFonts w:ascii="Verdana" w:hAnsi="Verdana"/>
          <w:sz w:val="20"/>
        </w:rPr>
      </w:pPr>
    </w:p>
    <w:p w:rsidR="005B110C" w:rsidRDefault="005B110C" w:rsidP="005B110C">
      <w:pPr>
        <w:jc w:val="both"/>
        <w:rPr>
          <w:rFonts w:ascii="Verdana" w:hAnsi="Verdana"/>
          <w:sz w:val="20"/>
        </w:rPr>
      </w:pPr>
      <w:r>
        <w:rPr>
          <w:rFonts w:ascii="Verdana" w:hAnsi="Verdana"/>
          <w:sz w:val="20"/>
        </w:rPr>
        <w:t>O Ministro da Administração Estatal</w:t>
      </w:r>
    </w:p>
    <w:p w:rsidR="005B110C" w:rsidRDefault="005B110C" w:rsidP="005B110C">
      <w:pPr>
        <w:jc w:val="both"/>
        <w:rPr>
          <w:rFonts w:ascii="Verdana" w:hAnsi="Verdana"/>
          <w:sz w:val="20"/>
        </w:rPr>
      </w:pPr>
    </w:p>
    <w:p w:rsidR="005B110C" w:rsidRDefault="005B110C" w:rsidP="005B110C">
      <w:pPr>
        <w:jc w:val="both"/>
        <w:rPr>
          <w:rFonts w:ascii="Verdana" w:hAnsi="Verdana"/>
          <w:sz w:val="20"/>
        </w:rPr>
      </w:pPr>
    </w:p>
    <w:p w:rsidR="005B110C" w:rsidRDefault="005B110C" w:rsidP="005B110C">
      <w:pPr>
        <w:jc w:val="both"/>
        <w:rPr>
          <w:rFonts w:ascii="Verdana" w:hAnsi="Verdana"/>
          <w:sz w:val="20"/>
        </w:rPr>
      </w:pPr>
      <w:r>
        <w:rPr>
          <w:rFonts w:ascii="Verdana" w:hAnsi="Verdana"/>
          <w:sz w:val="20"/>
        </w:rPr>
        <w:t>_________________________</w:t>
      </w:r>
    </w:p>
    <w:p w:rsidR="005B110C" w:rsidRPr="005B110C" w:rsidRDefault="005B110C" w:rsidP="005B110C">
      <w:pPr>
        <w:jc w:val="both"/>
        <w:rPr>
          <w:rFonts w:ascii="Verdana" w:hAnsi="Verdana"/>
          <w:sz w:val="20"/>
        </w:rPr>
      </w:pPr>
      <w:r>
        <w:rPr>
          <w:rFonts w:ascii="Verdana" w:hAnsi="Verdana"/>
          <w:sz w:val="20"/>
        </w:rPr>
        <w:t>Dionísio Babo Soares, PhD</w:t>
      </w:r>
    </w:p>
    <w:p w:rsidR="005B110C" w:rsidRDefault="005B110C" w:rsidP="005B110C">
      <w:pPr>
        <w:spacing w:line="360" w:lineRule="auto"/>
        <w:jc w:val="both"/>
        <w:rPr>
          <w:rFonts w:ascii="Verdana" w:hAnsi="Verdana"/>
          <w:sz w:val="20"/>
        </w:rPr>
      </w:pPr>
    </w:p>
    <w:p w:rsidR="005B110C" w:rsidRPr="005B110C" w:rsidRDefault="005B110C" w:rsidP="005B110C">
      <w:pPr>
        <w:spacing w:line="360" w:lineRule="auto"/>
        <w:jc w:val="both"/>
        <w:rPr>
          <w:rFonts w:ascii="Verdana" w:hAnsi="Verdana"/>
          <w:sz w:val="20"/>
        </w:rPr>
      </w:pPr>
    </w:p>
    <w:p w:rsidR="005B110C" w:rsidRPr="00C4376D" w:rsidRDefault="001F768C" w:rsidP="00C4376D">
      <w:pPr>
        <w:autoSpaceDE w:val="0"/>
        <w:autoSpaceDN w:val="0"/>
        <w:adjustRightInd w:val="0"/>
        <w:jc w:val="center"/>
        <w:rPr>
          <w:rFonts w:ascii="Verdana" w:hAnsi="Verdana"/>
          <w:sz w:val="20"/>
          <w:szCs w:val="20"/>
        </w:rPr>
      </w:pPr>
      <w:r>
        <w:rPr>
          <w:rFonts w:ascii="Verdana" w:hAnsi="Verdana"/>
          <w:sz w:val="20"/>
          <w:szCs w:val="20"/>
        </w:rPr>
        <w:t xml:space="preserve">   </w:t>
      </w:r>
    </w:p>
    <w:sectPr w:rsidR="005B110C" w:rsidRPr="00C4376D" w:rsidSect="00BB4A0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lvl w:ilvl="0">
      <w:start w:val="1"/>
      <w:numFmt w:val="lowerLetter"/>
      <w:lvlText w:val="%1)"/>
      <w:lvlJc w:val="left"/>
      <w:pPr>
        <w:tabs>
          <w:tab w:val="num" w:pos="1080"/>
        </w:tabs>
        <w:ind w:left="1080" w:hanging="360"/>
      </w:pPr>
    </w:lvl>
  </w:abstractNum>
  <w:abstractNum w:abstractNumId="2" w15:restartNumberingAfterBreak="0">
    <w:nsid w:val="00223705"/>
    <w:multiLevelType w:val="hybridMultilevel"/>
    <w:tmpl w:val="0798C3C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20642B8"/>
    <w:multiLevelType w:val="hybridMultilevel"/>
    <w:tmpl w:val="BF3003FC"/>
    <w:lvl w:ilvl="0" w:tplc="FEB042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4665"/>
    <w:multiLevelType w:val="hybridMultilevel"/>
    <w:tmpl w:val="B83682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85A0B18"/>
    <w:multiLevelType w:val="hybridMultilevel"/>
    <w:tmpl w:val="A490927A"/>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15:restartNumberingAfterBreak="0">
    <w:nsid w:val="08A67D77"/>
    <w:multiLevelType w:val="hybridMultilevel"/>
    <w:tmpl w:val="EFD459A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8FB3A8E"/>
    <w:multiLevelType w:val="hybridMultilevel"/>
    <w:tmpl w:val="52EA65E0"/>
    <w:lvl w:ilvl="0" w:tplc="0816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9E16A0"/>
    <w:multiLevelType w:val="hybridMultilevel"/>
    <w:tmpl w:val="3BD0E6B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8BB5093"/>
    <w:multiLevelType w:val="hybridMultilevel"/>
    <w:tmpl w:val="1404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384A"/>
    <w:multiLevelType w:val="hybridMultilevel"/>
    <w:tmpl w:val="DF6CE53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33129D2"/>
    <w:multiLevelType w:val="hybridMultilevel"/>
    <w:tmpl w:val="8F4CE20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34432D29"/>
    <w:multiLevelType w:val="hybridMultilevel"/>
    <w:tmpl w:val="94F61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286549"/>
    <w:multiLevelType w:val="hybridMultilevel"/>
    <w:tmpl w:val="CFAED506"/>
    <w:lvl w:ilvl="0" w:tplc="0409000F">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4" w15:restartNumberingAfterBreak="0">
    <w:nsid w:val="396F1DEA"/>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87EA2"/>
    <w:multiLevelType w:val="hybridMultilevel"/>
    <w:tmpl w:val="BECE791C"/>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6" w15:restartNumberingAfterBreak="0">
    <w:nsid w:val="3AD7088E"/>
    <w:multiLevelType w:val="hybridMultilevel"/>
    <w:tmpl w:val="9E301F74"/>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7" w15:restartNumberingAfterBreak="0">
    <w:nsid w:val="409853E8"/>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28B5"/>
    <w:multiLevelType w:val="hybridMultilevel"/>
    <w:tmpl w:val="CC8E01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6A018CE"/>
    <w:multiLevelType w:val="hybridMultilevel"/>
    <w:tmpl w:val="2F240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41686"/>
    <w:multiLevelType w:val="hybridMultilevel"/>
    <w:tmpl w:val="AB9E56F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14C1C14"/>
    <w:multiLevelType w:val="hybridMultilevel"/>
    <w:tmpl w:val="5BCAD67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53B042E5"/>
    <w:multiLevelType w:val="hybridMultilevel"/>
    <w:tmpl w:val="FE9A1C1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54690DC2"/>
    <w:multiLevelType w:val="hybridMultilevel"/>
    <w:tmpl w:val="0C881BE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E093E44"/>
    <w:multiLevelType w:val="hybridMultilevel"/>
    <w:tmpl w:val="10B2DCC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40C6AF0"/>
    <w:multiLevelType w:val="hybridMultilevel"/>
    <w:tmpl w:val="AC909976"/>
    <w:lvl w:ilvl="0" w:tplc="0816000F">
      <w:start w:val="1"/>
      <w:numFmt w:val="decimal"/>
      <w:lvlText w:val="%1."/>
      <w:lvlJc w:val="left"/>
      <w:pPr>
        <w:ind w:left="360" w:hanging="360"/>
      </w:pPr>
    </w:lvl>
    <w:lvl w:ilvl="1" w:tplc="BCDCC8DE">
      <w:start w:val="1"/>
      <w:numFmt w:val="lowerLetter"/>
      <w:lvlText w:val="%2)"/>
      <w:lvlJc w:val="left"/>
      <w:pPr>
        <w:ind w:left="1440" w:hanging="72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6" w15:restartNumberingAfterBreak="0">
    <w:nsid w:val="64223F21"/>
    <w:multiLevelType w:val="hybridMultilevel"/>
    <w:tmpl w:val="1404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01C0F"/>
    <w:multiLevelType w:val="hybridMultilevel"/>
    <w:tmpl w:val="CFAED506"/>
    <w:lvl w:ilvl="0" w:tplc="0409000F">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8" w15:restartNumberingAfterBreak="0">
    <w:nsid w:val="67D92CBE"/>
    <w:multiLevelType w:val="hybridMultilevel"/>
    <w:tmpl w:val="30F45D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D7B673E"/>
    <w:multiLevelType w:val="hybridMultilevel"/>
    <w:tmpl w:val="4A0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81FDE"/>
    <w:multiLevelType w:val="hybridMultilevel"/>
    <w:tmpl w:val="8AD482C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7AB12224"/>
    <w:multiLevelType w:val="hybridMultilevel"/>
    <w:tmpl w:val="CFAED506"/>
    <w:lvl w:ilvl="0" w:tplc="0409000F">
      <w:start w:val="1"/>
      <w:numFmt w:val="decimal"/>
      <w:lvlText w:val="%1."/>
      <w:lvlJc w:val="left"/>
      <w:pPr>
        <w:ind w:left="360" w:hanging="360"/>
      </w:pPr>
    </w:lvl>
    <w:lvl w:ilvl="1" w:tplc="08160019">
      <w:start w:val="1"/>
      <w:numFmt w:val="decimal"/>
      <w:lvlText w:val="%2."/>
      <w:lvlJc w:val="left"/>
      <w:pPr>
        <w:tabs>
          <w:tab w:val="num" w:pos="720"/>
        </w:tabs>
        <w:ind w:left="720" w:hanging="360"/>
      </w:pPr>
    </w:lvl>
    <w:lvl w:ilvl="2" w:tplc="0816001B">
      <w:start w:val="1"/>
      <w:numFmt w:val="decimal"/>
      <w:lvlText w:val="%3."/>
      <w:lvlJc w:val="left"/>
      <w:pPr>
        <w:tabs>
          <w:tab w:val="num" w:pos="1440"/>
        </w:tabs>
        <w:ind w:left="1440" w:hanging="360"/>
      </w:pPr>
    </w:lvl>
    <w:lvl w:ilvl="3" w:tplc="0816000F">
      <w:start w:val="1"/>
      <w:numFmt w:val="decimal"/>
      <w:lvlText w:val="%4."/>
      <w:lvlJc w:val="left"/>
      <w:pPr>
        <w:tabs>
          <w:tab w:val="num" w:pos="2160"/>
        </w:tabs>
        <w:ind w:left="2160" w:hanging="360"/>
      </w:pPr>
    </w:lvl>
    <w:lvl w:ilvl="4" w:tplc="08160019">
      <w:start w:val="1"/>
      <w:numFmt w:val="decimal"/>
      <w:lvlText w:val="%5."/>
      <w:lvlJc w:val="left"/>
      <w:pPr>
        <w:tabs>
          <w:tab w:val="num" w:pos="2880"/>
        </w:tabs>
        <w:ind w:left="2880" w:hanging="360"/>
      </w:pPr>
    </w:lvl>
    <w:lvl w:ilvl="5" w:tplc="0816001B">
      <w:start w:val="1"/>
      <w:numFmt w:val="decimal"/>
      <w:lvlText w:val="%6."/>
      <w:lvlJc w:val="left"/>
      <w:pPr>
        <w:tabs>
          <w:tab w:val="num" w:pos="3600"/>
        </w:tabs>
        <w:ind w:left="3600" w:hanging="360"/>
      </w:pPr>
    </w:lvl>
    <w:lvl w:ilvl="6" w:tplc="0816000F">
      <w:start w:val="1"/>
      <w:numFmt w:val="decimal"/>
      <w:lvlText w:val="%7."/>
      <w:lvlJc w:val="left"/>
      <w:pPr>
        <w:tabs>
          <w:tab w:val="num" w:pos="4320"/>
        </w:tabs>
        <w:ind w:left="4320" w:hanging="360"/>
      </w:pPr>
    </w:lvl>
    <w:lvl w:ilvl="7" w:tplc="08160019">
      <w:start w:val="1"/>
      <w:numFmt w:val="decimal"/>
      <w:lvlText w:val="%8."/>
      <w:lvlJc w:val="left"/>
      <w:pPr>
        <w:tabs>
          <w:tab w:val="num" w:pos="5040"/>
        </w:tabs>
        <w:ind w:left="5040" w:hanging="360"/>
      </w:pPr>
    </w:lvl>
    <w:lvl w:ilvl="8" w:tplc="0816001B">
      <w:start w:val="1"/>
      <w:numFmt w:val="decimal"/>
      <w:lvlText w:val="%9."/>
      <w:lvlJc w:val="left"/>
      <w:pPr>
        <w:tabs>
          <w:tab w:val="num" w:pos="5760"/>
        </w:tabs>
        <w:ind w:left="5760" w:hanging="360"/>
      </w:pPr>
    </w:lvl>
  </w:abstractNum>
  <w:abstractNum w:abstractNumId="32" w15:restartNumberingAfterBreak="0">
    <w:nsid w:val="7FD970CC"/>
    <w:multiLevelType w:val="hybridMultilevel"/>
    <w:tmpl w:val="5D7A7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D7FCA"/>
    <w:multiLevelType w:val="hybridMultilevel"/>
    <w:tmpl w:val="AD3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11"/>
  </w:num>
  <w:num w:numId="12">
    <w:abstractNumId w:val="8"/>
  </w:num>
  <w:num w:numId="13">
    <w:abstractNumId w:val="4"/>
  </w:num>
  <w:num w:numId="14">
    <w:abstractNumId w:val="24"/>
  </w:num>
  <w:num w:numId="15">
    <w:abstractNumId w:val="19"/>
  </w:num>
  <w:num w:numId="16">
    <w:abstractNumId w:val="26"/>
  </w:num>
  <w:num w:numId="17">
    <w:abstractNumId w:val="28"/>
  </w:num>
  <w:num w:numId="18">
    <w:abstractNumId w:val="31"/>
  </w:num>
  <w:num w:numId="19">
    <w:abstractNumId w:val="29"/>
  </w:num>
  <w:num w:numId="20">
    <w:abstractNumId w:val="14"/>
  </w:num>
  <w:num w:numId="21">
    <w:abstractNumId w:val="33"/>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20"/>
  </w:num>
  <w:num w:numId="27">
    <w:abstractNumId w:val="30"/>
  </w:num>
  <w:num w:numId="28">
    <w:abstractNumId w:val="21"/>
  </w:num>
  <w:num w:numId="29">
    <w:abstractNumId w:val="7"/>
  </w:num>
  <w:num w:numId="30">
    <w:abstractNumId w:val="9"/>
  </w:num>
  <w:num w:numId="31">
    <w:abstractNumId w:val="17"/>
  </w:num>
  <w:num w:numId="32">
    <w:abstractNumId w:val="10"/>
  </w:num>
  <w:num w:numId="33">
    <w:abstractNumId w:val="6"/>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B4A0A"/>
    <w:rsid w:val="000424D0"/>
    <w:rsid w:val="001A45C6"/>
    <w:rsid w:val="001A7D4D"/>
    <w:rsid w:val="001F768C"/>
    <w:rsid w:val="002B2198"/>
    <w:rsid w:val="003C4F5D"/>
    <w:rsid w:val="00553566"/>
    <w:rsid w:val="005B110C"/>
    <w:rsid w:val="005C48C1"/>
    <w:rsid w:val="005E4FF1"/>
    <w:rsid w:val="006A79F5"/>
    <w:rsid w:val="0085605E"/>
    <w:rsid w:val="008625F1"/>
    <w:rsid w:val="00913DEF"/>
    <w:rsid w:val="00976C25"/>
    <w:rsid w:val="009D0522"/>
    <w:rsid w:val="00B116D4"/>
    <w:rsid w:val="00BB4A0A"/>
    <w:rsid w:val="00C4376D"/>
    <w:rsid w:val="00D75976"/>
    <w:rsid w:val="00F7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655"/>
  <w15:docId w15:val="{B9F04116-EA51-44D2-9739-40DB083C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DEF"/>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704F-9596-4B6D-8693-4CED216E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Dr.nuno</dc:creator>
  <cp:lastModifiedBy>Alan Wall</cp:lastModifiedBy>
  <cp:revision>3</cp:revision>
  <dcterms:created xsi:type="dcterms:W3CDTF">2017-05-11T04:54:00Z</dcterms:created>
  <dcterms:modified xsi:type="dcterms:W3CDTF">2017-05-16T02:36:00Z</dcterms:modified>
</cp:coreProperties>
</file>