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E2B" w:rsidRDefault="00D55E2B" w:rsidP="00D55E2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Official Publication of the Democratic Republic of Timor-Leste</w:t>
      </w:r>
    </w:p>
    <w:p w:rsidR="00D55E2B" w:rsidRDefault="00D55E2B" w:rsidP="00D55E2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 xml:space="preserve">Law </w:t>
      </w:r>
      <w:r w:rsidR="001C60BA">
        <w:rPr>
          <w:rFonts w:ascii="Tahoma,Bold" w:hAnsi="Tahoma,Bold" w:cs="Tahoma,Bold"/>
          <w:b/>
          <w:bCs/>
          <w:sz w:val="18"/>
          <w:szCs w:val="18"/>
        </w:rPr>
        <w:t>N</w:t>
      </w:r>
      <w:bookmarkStart w:id="0" w:name="_GoBack"/>
      <w:bookmarkEnd w:id="0"/>
      <w:r w:rsidR="00A7333E">
        <w:rPr>
          <w:rFonts w:ascii="Tahoma,Bold" w:hAnsi="Tahoma,Bold" w:cs="Tahoma,Bold"/>
          <w:b/>
          <w:bCs/>
          <w:sz w:val="18"/>
          <w:szCs w:val="18"/>
        </w:rPr>
        <w:t>o</w:t>
      </w:r>
      <w:r>
        <w:rPr>
          <w:rFonts w:ascii="Tahoma,Bold" w:hAnsi="Tahoma,Bold" w:cs="Tahoma,Bold"/>
          <w:b/>
          <w:bCs/>
          <w:sz w:val="18"/>
          <w:szCs w:val="18"/>
        </w:rPr>
        <w:t>. 6/2008 16 April 2008</w:t>
      </w:r>
    </w:p>
    <w:p w:rsidR="00D55E2B" w:rsidRDefault="00D55E2B" w:rsidP="00D55E2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Legal Regime for the financing of political parties</w:t>
      </w:r>
    </w:p>
    <w:p w:rsidR="00D55E2B" w:rsidRDefault="00D55E2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Political and party interaction is recent and it has been greatly hampered by the fact that Timor-Leste is emerging from the effects of a brutal military occupation, which left consequences whose extent and depth are yet to be understood.</w:t>
      </w:r>
    </w:p>
    <w:p w:rsidR="00D55E2B" w:rsidRDefault="00D55E2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Absence of democratic culture, marks of violence, and social fragmentation have made institutionalisation of political parties very difficult. Everything is further compounded by financial poverty political parties are faced with, which makes it almost impossible for institutionalisation to be a reality and democracy to be exercised within parties.</w:t>
      </w:r>
    </w:p>
    <w:p w:rsidR="00D55E2B" w:rsidRDefault="00D55E2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Political parties have survived with limitations and constraints, mostly on the strength of contributions by members, which is a reflection of the country’s reality. It is therefore important that the State, in compliance with the Constitution of the Republic, assists in creating minimum conditions for the regular functioning of those political parties that have already showed at the polls that they enjoy some popular representation, at a time when the country has achieved some financial capability, which it did not have before.</w:t>
      </w:r>
    </w:p>
    <w:p w:rsidR="00D55E2B" w:rsidRDefault="00D55E2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Under the terms of Section 95 (2) (</w:t>
      </w:r>
      <w:proofErr w:type="spellStart"/>
      <w:r>
        <w:rPr>
          <w:rFonts w:ascii="Tahoma" w:hAnsi="Tahoma" w:cs="Tahoma"/>
          <w:sz w:val="18"/>
          <w:szCs w:val="18"/>
        </w:rPr>
        <w:t>i</w:t>
      </w:r>
      <w:proofErr w:type="spellEnd"/>
      <w:r>
        <w:rPr>
          <w:rFonts w:ascii="Tahoma" w:hAnsi="Tahoma" w:cs="Tahoma"/>
          <w:sz w:val="18"/>
          <w:szCs w:val="18"/>
        </w:rPr>
        <w:t>) of the Constitution of the Republic, the National Parliament enacts the following instrument with the force of law:</w:t>
      </w:r>
    </w:p>
    <w:p w:rsidR="00D55E2B" w:rsidRDefault="00D55E2B" w:rsidP="00D55E2B">
      <w:pPr>
        <w:autoSpaceDE w:val="0"/>
        <w:autoSpaceDN w:val="0"/>
        <w:adjustRightInd w:val="0"/>
        <w:spacing w:after="0" w:line="240" w:lineRule="auto"/>
        <w:rPr>
          <w:rFonts w:ascii="Tahoma,Bold" w:hAnsi="Tahoma,Bold" w:cs="Tahoma,Bold"/>
          <w:b/>
          <w:bCs/>
          <w:sz w:val="18"/>
          <w:szCs w:val="18"/>
        </w:rPr>
      </w:pPr>
    </w:p>
    <w:p w:rsidR="00D55E2B" w:rsidRDefault="00D55E2B" w:rsidP="00D55E2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Chapter I</w:t>
      </w:r>
    </w:p>
    <w:p w:rsidR="00D55E2B" w:rsidRDefault="00D55E2B" w:rsidP="00D55E2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Financing for Political Parties</w:t>
      </w:r>
    </w:p>
    <w:p w:rsidR="00BD6E38" w:rsidRDefault="00BD6E38" w:rsidP="00D55E2B">
      <w:pPr>
        <w:autoSpaceDE w:val="0"/>
        <w:autoSpaceDN w:val="0"/>
        <w:adjustRightInd w:val="0"/>
        <w:spacing w:after="0" w:line="240" w:lineRule="auto"/>
        <w:jc w:val="center"/>
        <w:rPr>
          <w:rFonts w:ascii="Tahoma,Bold" w:hAnsi="Tahoma,Bold" w:cs="Tahoma,Bold"/>
          <w:b/>
          <w:bCs/>
          <w:sz w:val="18"/>
          <w:szCs w:val="18"/>
        </w:rPr>
      </w:pPr>
    </w:p>
    <w:p w:rsidR="00D55E2B" w:rsidRDefault="00D55E2B" w:rsidP="00D55E2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1</w:t>
      </w:r>
    </w:p>
    <w:p w:rsidR="00D55E2B" w:rsidRDefault="00D55E2B" w:rsidP="00D55E2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Scope</w:t>
      </w:r>
    </w:p>
    <w:p w:rsidR="00D55E2B" w:rsidRDefault="00D55E2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This law defines the legal regime for the financing and financial accountability of political parties with parliamentary representation.</w:t>
      </w:r>
    </w:p>
    <w:p w:rsidR="00D55E2B" w:rsidRDefault="00D55E2B" w:rsidP="00D55E2B">
      <w:pPr>
        <w:autoSpaceDE w:val="0"/>
        <w:autoSpaceDN w:val="0"/>
        <w:adjustRightInd w:val="0"/>
        <w:spacing w:after="0" w:line="240" w:lineRule="auto"/>
        <w:rPr>
          <w:rFonts w:ascii="Tahoma,Bold" w:hAnsi="Tahoma,Bold" w:cs="Tahoma,Bold"/>
          <w:b/>
          <w:bCs/>
          <w:sz w:val="18"/>
          <w:szCs w:val="18"/>
        </w:rPr>
      </w:pPr>
    </w:p>
    <w:p w:rsidR="00D55E2B" w:rsidRDefault="00D55E2B" w:rsidP="00D55E2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2</w:t>
      </w:r>
    </w:p>
    <w:p w:rsidR="00D55E2B" w:rsidRDefault="00D55E2B" w:rsidP="00D55E2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General Principles</w:t>
      </w:r>
    </w:p>
    <w:p w:rsidR="00D55E2B" w:rsidRDefault="00D55E2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The financing of political parties and electoral campaigns shall be governed by the following general principles:</w:t>
      </w:r>
    </w:p>
    <w:p w:rsidR="002A71CB" w:rsidRDefault="002A71CB" w:rsidP="00D55E2B">
      <w:pPr>
        <w:autoSpaceDE w:val="0"/>
        <w:autoSpaceDN w:val="0"/>
        <w:adjustRightInd w:val="0"/>
        <w:spacing w:after="0" w:line="240" w:lineRule="auto"/>
        <w:rPr>
          <w:rFonts w:ascii="Tahoma" w:hAnsi="Tahoma" w:cs="Tahoma"/>
          <w:sz w:val="18"/>
          <w:szCs w:val="18"/>
        </w:rPr>
      </w:pPr>
    </w:p>
    <w:p w:rsidR="008A394F" w:rsidRDefault="00D55E2B" w:rsidP="002A71CB">
      <w:pPr>
        <w:pStyle w:val="ListParagraph"/>
        <w:numPr>
          <w:ilvl w:val="0"/>
          <w:numId w:val="6"/>
        </w:numPr>
        <w:autoSpaceDE w:val="0"/>
        <w:autoSpaceDN w:val="0"/>
        <w:adjustRightInd w:val="0"/>
        <w:spacing w:after="0" w:line="240" w:lineRule="auto"/>
        <w:ind w:left="709"/>
        <w:rPr>
          <w:rFonts w:ascii="Tahoma" w:hAnsi="Tahoma" w:cs="Tahoma"/>
          <w:sz w:val="18"/>
          <w:szCs w:val="18"/>
        </w:rPr>
      </w:pPr>
      <w:r w:rsidRPr="008A394F">
        <w:rPr>
          <w:rFonts w:ascii="Tahoma" w:hAnsi="Tahoma" w:cs="Tahoma"/>
          <w:sz w:val="18"/>
          <w:szCs w:val="18"/>
        </w:rPr>
        <w:t>Legality;</w:t>
      </w:r>
      <w:r w:rsidR="002A71CB" w:rsidRPr="008A394F">
        <w:rPr>
          <w:rFonts w:ascii="Tahoma" w:hAnsi="Tahoma" w:cs="Tahoma"/>
          <w:sz w:val="18"/>
          <w:szCs w:val="18"/>
        </w:rPr>
        <w:t xml:space="preserve"> </w:t>
      </w:r>
    </w:p>
    <w:p w:rsidR="008A394F" w:rsidRDefault="008A394F" w:rsidP="008A394F">
      <w:pPr>
        <w:pStyle w:val="ListParagraph"/>
        <w:autoSpaceDE w:val="0"/>
        <w:autoSpaceDN w:val="0"/>
        <w:adjustRightInd w:val="0"/>
        <w:spacing w:after="0" w:line="240" w:lineRule="auto"/>
        <w:ind w:left="709"/>
        <w:rPr>
          <w:rFonts w:ascii="Tahoma" w:hAnsi="Tahoma" w:cs="Tahoma"/>
          <w:sz w:val="18"/>
          <w:szCs w:val="18"/>
        </w:rPr>
      </w:pPr>
    </w:p>
    <w:p w:rsidR="002A71CB" w:rsidRDefault="00D55E2B" w:rsidP="002A71CB">
      <w:pPr>
        <w:pStyle w:val="ListParagraph"/>
        <w:numPr>
          <w:ilvl w:val="0"/>
          <w:numId w:val="6"/>
        </w:numPr>
        <w:autoSpaceDE w:val="0"/>
        <w:autoSpaceDN w:val="0"/>
        <w:adjustRightInd w:val="0"/>
        <w:spacing w:after="0" w:line="240" w:lineRule="auto"/>
        <w:ind w:left="709"/>
        <w:rPr>
          <w:rFonts w:ascii="Tahoma" w:hAnsi="Tahoma" w:cs="Tahoma"/>
          <w:sz w:val="18"/>
          <w:szCs w:val="18"/>
        </w:rPr>
      </w:pPr>
      <w:r w:rsidRPr="008A394F">
        <w:rPr>
          <w:rFonts w:ascii="Tahoma" w:hAnsi="Tahoma" w:cs="Tahoma"/>
          <w:sz w:val="18"/>
          <w:szCs w:val="18"/>
        </w:rPr>
        <w:t>Transparency in relation to sources and use of funds;</w:t>
      </w:r>
    </w:p>
    <w:p w:rsidR="008A394F" w:rsidRPr="008A394F" w:rsidRDefault="008A394F" w:rsidP="008A394F">
      <w:pPr>
        <w:autoSpaceDE w:val="0"/>
        <w:autoSpaceDN w:val="0"/>
        <w:adjustRightInd w:val="0"/>
        <w:spacing w:after="0" w:line="240" w:lineRule="auto"/>
        <w:rPr>
          <w:rFonts w:ascii="Tahoma" w:hAnsi="Tahoma" w:cs="Tahoma"/>
          <w:sz w:val="18"/>
          <w:szCs w:val="18"/>
        </w:rPr>
      </w:pPr>
    </w:p>
    <w:p w:rsidR="00D55E2B" w:rsidRPr="002A71CB" w:rsidRDefault="00D55E2B" w:rsidP="002A71CB">
      <w:pPr>
        <w:pStyle w:val="ListParagraph"/>
        <w:numPr>
          <w:ilvl w:val="0"/>
          <w:numId w:val="6"/>
        </w:numPr>
        <w:autoSpaceDE w:val="0"/>
        <w:autoSpaceDN w:val="0"/>
        <w:adjustRightInd w:val="0"/>
        <w:spacing w:after="0" w:line="240" w:lineRule="auto"/>
        <w:ind w:left="709"/>
        <w:rPr>
          <w:rFonts w:ascii="Tahoma" w:hAnsi="Tahoma" w:cs="Tahoma"/>
          <w:sz w:val="18"/>
          <w:szCs w:val="18"/>
        </w:rPr>
      </w:pPr>
      <w:r w:rsidRPr="002A71CB">
        <w:rPr>
          <w:rFonts w:ascii="Tahoma" w:hAnsi="Tahoma" w:cs="Tahoma"/>
          <w:sz w:val="18"/>
          <w:szCs w:val="18"/>
        </w:rPr>
        <w:t>Submission, auditing and publication of financial reports.</w:t>
      </w:r>
    </w:p>
    <w:p w:rsidR="00D55E2B" w:rsidRDefault="00D55E2B" w:rsidP="00D55E2B">
      <w:pPr>
        <w:autoSpaceDE w:val="0"/>
        <w:autoSpaceDN w:val="0"/>
        <w:adjustRightInd w:val="0"/>
        <w:spacing w:after="0" w:line="240" w:lineRule="auto"/>
        <w:rPr>
          <w:rFonts w:ascii="Tahoma,Bold" w:hAnsi="Tahoma,Bold" w:cs="Tahoma,Bold"/>
          <w:b/>
          <w:bCs/>
          <w:sz w:val="18"/>
          <w:szCs w:val="18"/>
        </w:rPr>
      </w:pPr>
    </w:p>
    <w:p w:rsidR="00D55E2B" w:rsidRDefault="00D55E2B" w:rsidP="00D55E2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3</w:t>
      </w:r>
    </w:p>
    <w:p w:rsidR="001D6F77" w:rsidRDefault="00D55E2B" w:rsidP="00D55E2B">
      <w:pPr>
        <w:jc w:val="center"/>
        <w:rPr>
          <w:rFonts w:ascii="Tahoma,Bold" w:hAnsi="Tahoma,Bold" w:cs="Tahoma,Bold"/>
          <w:b/>
          <w:bCs/>
          <w:sz w:val="18"/>
          <w:szCs w:val="18"/>
        </w:rPr>
      </w:pPr>
      <w:r>
        <w:rPr>
          <w:rFonts w:ascii="Tahoma,Bold" w:hAnsi="Tahoma,Bold" w:cs="Tahoma,Bold"/>
          <w:b/>
          <w:bCs/>
          <w:sz w:val="18"/>
          <w:szCs w:val="18"/>
        </w:rPr>
        <w:t>Accounting system</w:t>
      </w: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1. A political party shall be required to have an organised accounting system, making it possible to know its financial situation</w:t>
      </w:r>
      <w:r w:rsidR="002A71CB">
        <w:rPr>
          <w:rFonts w:ascii="Tahoma" w:hAnsi="Tahoma" w:cs="Tahoma"/>
          <w:sz w:val="18"/>
          <w:szCs w:val="18"/>
        </w:rPr>
        <w:t xml:space="preserve"> </w:t>
      </w:r>
      <w:r>
        <w:rPr>
          <w:rFonts w:ascii="Tahoma" w:hAnsi="Tahoma" w:cs="Tahoma"/>
          <w:sz w:val="18"/>
          <w:szCs w:val="18"/>
        </w:rPr>
        <w:t>and ascertain compliance with obligations provided for by law.</w:t>
      </w:r>
    </w:p>
    <w:p w:rsidR="002A71CB" w:rsidRDefault="002A71C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2. The accounting system of a political party shall comply with general accounting rules and shall especially provide for the</w:t>
      </w:r>
      <w:r w:rsidR="002A71CB">
        <w:rPr>
          <w:rFonts w:ascii="Tahoma" w:hAnsi="Tahoma" w:cs="Tahoma"/>
          <w:sz w:val="18"/>
          <w:szCs w:val="18"/>
        </w:rPr>
        <w:t xml:space="preserve"> </w:t>
      </w:r>
      <w:r>
        <w:rPr>
          <w:rFonts w:ascii="Tahoma" w:hAnsi="Tahoma" w:cs="Tahoma"/>
          <w:sz w:val="18"/>
          <w:szCs w:val="18"/>
        </w:rPr>
        <w:t>following:</w:t>
      </w:r>
    </w:p>
    <w:p w:rsidR="002A71CB" w:rsidRDefault="002A71CB" w:rsidP="00D55E2B">
      <w:pPr>
        <w:autoSpaceDE w:val="0"/>
        <w:autoSpaceDN w:val="0"/>
        <w:adjustRightInd w:val="0"/>
        <w:spacing w:after="0" w:line="240" w:lineRule="auto"/>
        <w:rPr>
          <w:rFonts w:ascii="Tahoma" w:hAnsi="Tahoma" w:cs="Tahoma"/>
          <w:sz w:val="18"/>
          <w:szCs w:val="18"/>
        </w:rPr>
      </w:pPr>
    </w:p>
    <w:p w:rsidR="008A394F" w:rsidRDefault="00D55E2B" w:rsidP="002A71CB">
      <w:pPr>
        <w:pStyle w:val="ListParagraph"/>
        <w:numPr>
          <w:ilvl w:val="0"/>
          <w:numId w:val="1"/>
        </w:numPr>
        <w:autoSpaceDE w:val="0"/>
        <w:autoSpaceDN w:val="0"/>
        <w:adjustRightInd w:val="0"/>
        <w:spacing w:after="0" w:line="240" w:lineRule="auto"/>
        <w:ind w:left="709" w:hanging="283"/>
        <w:rPr>
          <w:rFonts w:ascii="Tahoma" w:hAnsi="Tahoma" w:cs="Tahoma"/>
          <w:sz w:val="18"/>
          <w:szCs w:val="18"/>
        </w:rPr>
      </w:pPr>
      <w:r w:rsidRPr="008A394F">
        <w:rPr>
          <w:rFonts w:ascii="Tahoma" w:hAnsi="Tahoma" w:cs="Tahoma"/>
          <w:sz w:val="18"/>
          <w:szCs w:val="18"/>
        </w:rPr>
        <w:t>An annual inventory of the political party’s property in terms of immovable and movable assets subject to registration;</w:t>
      </w:r>
    </w:p>
    <w:p w:rsidR="008A394F" w:rsidRDefault="008A394F" w:rsidP="008A394F">
      <w:pPr>
        <w:pStyle w:val="ListParagraph"/>
        <w:autoSpaceDE w:val="0"/>
        <w:autoSpaceDN w:val="0"/>
        <w:adjustRightInd w:val="0"/>
        <w:spacing w:after="0" w:line="240" w:lineRule="auto"/>
        <w:ind w:left="709"/>
        <w:rPr>
          <w:rFonts w:ascii="Tahoma" w:hAnsi="Tahoma" w:cs="Tahoma"/>
          <w:sz w:val="18"/>
          <w:szCs w:val="18"/>
        </w:rPr>
      </w:pPr>
    </w:p>
    <w:p w:rsidR="00150872" w:rsidRDefault="00D55E2B" w:rsidP="002A71CB">
      <w:pPr>
        <w:pStyle w:val="ListParagraph"/>
        <w:numPr>
          <w:ilvl w:val="0"/>
          <w:numId w:val="1"/>
        </w:numPr>
        <w:autoSpaceDE w:val="0"/>
        <w:autoSpaceDN w:val="0"/>
        <w:adjustRightInd w:val="0"/>
        <w:spacing w:after="0" w:line="240" w:lineRule="auto"/>
        <w:ind w:left="709" w:hanging="283"/>
        <w:rPr>
          <w:rFonts w:ascii="Tahoma" w:hAnsi="Tahoma" w:cs="Tahoma"/>
          <w:sz w:val="18"/>
          <w:szCs w:val="18"/>
        </w:rPr>
      </w:pPr>
      <w:r w:rsidRPr="008A394F">
        <w:rPr>
          <w:rFonts w:ascii="Tahoma" w:hAnsi="Tahoma" w:cs="Tahoma"/>
          <w:sz w:val="18"/>
          <w:szCs w:val="18"/>
        </w:rPr>
        <w:t>A breakdown of revenue by category;</w:t>
      </w:r>
    </w:p>
    <w:p w:rsidR="008A394F" w:rsidRPr="008A394F" w:rsidRDefault="008A394F" w:rsidP="008A394F">
      <w:pPr>
        <w:pStyle w:val="ListParagraph"/>
        <w:autoSpaceDE w:val="0"/>
        <w:autoSpaceDN w:val="0"/>
        <w:adjustRightInd w:val="0"/>
        <w:spacing w:after="0" w:line="240" w:lineRule="auto"/>
        <w:ind w:left="709"/>
        <w:rPr>
          <w:rFonts w:ascii="Tahoma" w:hAnsi="Tahoma" w:cs="Tahoma"/>
          <w:sz w:val="18"/>
          <w:szCs w:val="18"/>
        </w:rPr>
      </w:pPr>
    </w:p>
    <w:p w:rsidR="00D55E2B" w:rsidRPr="00150872" w:rsidRDefault="00D55E2B" w:rsidP="002A71CB">
      <w:pPr>
        <w:pStyle w:val="ListParagraph"/>
        <w:numPr>
          <w:ilvl w:val="0"/>
          <w:numId w:val="1"/>
        </w:numPr>
        <w:autoSpaceDE w:val="0"/>
        <w:autoSpaceDN w:val="0"/>
        <w:adjustRightInd w:val="0"/>
        <w:spacing w:after="0" w:line="240" w:lineRule="auto"/>
        <w:ind w:left="709" w:hanging="283"/>
        <w:rPr>
          <w:rFonts w:ascii="Tahoma" w:hAnsi="Tahoma" w:cs="Tahoma"/>
          <w:sz w:val="18"/>
          <w:szCs w:val="18"/>
        </w:rPr>
      </w:pPr>
      <w:r w:rsidRPr="00150872">
        <w:rPr>
          <w:rFonts w:ascii="Tahoma" w:hAnsi="Tahoma" w:cs="Tahoma"/>
          <w:sz w:val="18"/>
          <w:szCs w:val="18"/>
        </w:rPr>
        <w:t>A breakdown of expenditure on the basis of the following categories:</w:t>
      </w:r>
    </w:p>
    <w:p w:rsidR="002A71CB" w:rsidRDefault="002A71CB" w:rsidP="00D55E2B">
      <w:pPr>
        <w:autoSpaceDE w:val="0"/>
        <w:autoSpaceDN w:val="0"/>
        <w:adjustRightInd w:val="0"/>
        <w:spacing w:after="0" w:line="240" w:lineRule="auto"/>
        <w:rPr>
          <w:rFonts w:ascii="Tahoma" w:hAnsi="Tahoma" w:cs="Tahoma"/>
          <w:sz w:val="18"/>
          <w:szCs w:val="18"/>
        </w:rPr>
      </w:pPr>
    </w:p>
    <w:p w:rsidR="00D55E2B" w:rsidRDefault="00D55E2B" w:rsidP="002A71CB">
      <w:pPr>
        <w:autoSpaceDE w:val="0"/>
        <w:autoSpaceDN w:val="0"/>
        <w:adjustRightInd w:val="0"/>
        <w:spacing w:after="0" w:line="240" w:lineRule="auto"/>
        <w:ind w:left="720"/>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i</w:t>
      </w:r>
      <w:proofErr w:type="spellEnd"/>
      <w:r>
        <w:rPr>
          <w:rFonts w:ascii="Tahoma" w:hAnsi="Tahoma" w:cs="Tahoma"/>
          <w:sz w:val="18"/>
          <w:szCs w:val="18"/>
        </w:rPr>
        <w:t>) Staff costs;</w:t>
      </w:r>
    </w:p>
    <w:p w:rsidR="00D55E2B" w:rsidRDefault="00D55E2B" w:rsidP="002A71CB">
      <w:pPr>
        <w:autoSpaceDE w:val="0"/>
        <w:autoSpaceDN w:val="0"/>
        <w:adjustRightInd w:val="0"/>
        <w:spacing w:after="0" w:line="240" w:lineRule="auto"/>
        <w:ind w:left="720"/>
        <w:rPr>
          <w:rFonts w:ascii="Tahoma" w:hAnsi="Tahoma" w:cs="Tahoma"/>
          <w:sz w:val="18"/>
          <w:szCs w:val="18"/>
        </w:rPr>
      </w:pPr>
      <w:r>
        <w:rPr>
          <w:rFonts w:ascii="Tahoma" w:hAnsi="Tahoma" w:cs="Tahoma"/>
          <w:sz w:val="18"/>
          <w:szCs w:val="18"/>
        </w:rPr>
        <w:t>(ii) Expenditure for procurement of goods and services;</w:t>
      </w:r>
    </w:p>
    <w:p w:rsidR="00D55E2B" w:rsidRDefault="00D55E2B" w:rsidP="002A71CB">
      <w:pPr>
        <w:autoSpaceDE w:val="0"/>
        <w:autoSpaceDN w:val="0"/>
        <w:adjustRightInd w:val="0"/>
        <w:spacing w:after="0" w:line="240" w:lineRule="auto"/>
        <w:ind w:left="720"/>
        <w:rPr>
          <w:rFonts w:ascii="Tahoma" w:hAnsi="Tahoma" w:cs="Tahoma"/>
          <w:sz w:val="18"/>
          <w:szCs w:val="18"/>
        </w:rPr>
      </w:pPr>
      <w:r>
        <w:rPr>
          <w:rFonts w:ascii="Tahoma" w:hAnsi="Tahoma" w:cs="Tahoma"/>
          <w:sz w:val="18"/>
          <w:szCs w:val="18"/>
        </w:rPr>
        <w:t>(iii) Financial charges related to loans;</w:t>
      </w:r>
    </w:p>
    <w:p w:rsidR="00D55E2B" w:rsidRDefault="00D55E2B" w:rsidP="002A71CB">
      <w:pPr>
        <w:autoSpaceDE w:val="0"/>
        <w:autoSpaceDN w:val="0"/>
        <w:adjustRightInd w:val="0"/>
        <w:spacing w:after="0" w:line="240" w:lineRule="auto"/>
        <w:ind w:left="720"/>
        <w:rPr>
          <w:rFonts w:ascii="Tahoma" w:hAnsi="Tahoma" w:cs="Tahoma"/>
          <w:sz w:val="18"/>
          <w:szCs w:val="18"/>
        </w:rPr>
      </w:pPr>
      <w:r>
        <w:rPr>
          <w:rFonts w:ascii="Tahoma" w:hAnsi="Tahoma" w:cs="Tahoma"/>
          <w:sz w:val="18"/>
          <w:szCs w:val="18"/>
        </w:rPr>
        <w:t>(iv) Other expenses arising out of activities by the political party.</w:t>
      </w:r>
    </w:p>
    <w:p w:rsidR="002A71CB" w:rsidRDefault="002A71CB" w:rsidP="00D55E2B">
      <w:pPr>
        <w:autoSpaceDE w:val="0"/>
        <w:autoSpaceDN w:val="0"/>
        <w:adjustRightInd w:val="0"/>
        <w:spacing w:after="0" w:line="240" w:lineRule="auto"/>
        <w:rPr>
          <w:rFonts w:ascii="Tahoma" w:hAnsi="Tahoma" w:cs="Tahoma"/>
          <w:sz w:val="18"/>
          <w:szCs w:val="18"/>
        </w:rPr>
      </w:pPr>
    </w:p>
    <w:p w:rsidR="00D55E2B" w:rsidRPr="008A394F" w:rsidRDefault="00D55E2B" w:rsidP="008A394F">
      <w:pPr>
        <w:pStyle w:val="ListParagraph"/>
        <w:numPr>
          <w:ilvl w:val="0"/>
          <w:numId w:val="1"/>
        </w:numPr>
        <w:autoSpaceDE w:val="0"/>
        <w:autoSpaceDN w:val="0"/>
        <w:adjustRightInd w:val="0"/>
        <w:spacing w:after="0" w:line="240" w:lineRule="auto"/>
        <w:rPr>
          <w:rFonts w:ascii="Tahoma" w:hAnsi="Tahoma" w:cs="Tahoma"/>
          <w:sz w:val="18"/>
          <w:szCs w:val="18"/>
        </w:rPr>
      </w:pPr>
      <w:r w:rsidRPr="008A394F">
        <w:rPr>
          <w:rFonts w:ascii="Tahoma" w:hAnsi="Tahoma" w:cs="Tahoma"/>
          <w:sz w:val="18"/>
          <w:szCs w:val="18"/>
        </w:rPr>
        <w:t>A breakdown of capital operations related to:</w:t>
      </w:r>
    </w:p>
    <w:p w:rsidR="008A394F" w:rsidRPr="008A394F" w:rsidRDefault="008A394F" w:rsidP="008A394F">
      <w:pPr>
        <w:pStyle w:val="ListParagraph"/>
        <w:autoSpaceDE w:val="0"/>
        <w:autoSpaceDN w:val="0"/>
        <w:adjustRightInd w:val="0"/>
        <w:spacing w:after="0" w:line="240" w:lineRule="auto"/>
        <w:rPr>
          <w:rFonts w:ascii="Tahoma" w:hAnsi="Tahoma" w:cs="Tahoma"/>
          <w:sz w:val="18"/>
          <w:szCs w:val="18"/>
        </w:rPr>
      </w:pPr>
    </w:p>
    <w:p w:rsidR="00D55E2B" w:rsidRDefault="00D55E2B" w:rsidP="002A71CB">
      <w:pPr>
        <w:autoSpaceDE w:val="0"/>
        <w:autoSpaceDN w:val="0"/>
        <w:adjustRightInd w:val="0"/>
        <w:spacing w:after="0" w:line="240" w:lineRule="auto"/>
        <w:ind w:left="720"/>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i</w:t>
      </w:r>
      <w:proofErr w:type="spellEnd"/>
      <w:r>
        <w:rPr>
          <w:rFonts w:ascii="Tahoma" w:hAnsi="Tahoma" w:cs="Tahoma"/>
          <w:sz w:val="18"/>
          <w:szCs w:val="18"/>
        </w:rPr>
        <w:t>) Investment;</w:t>
      </w:r>
    </w:p>
    <w:p w:rsidR="00D55E2B" w:rsidRDefault="00D55E2B" w:rsidP="002A71CB">
      <w:pPr>
        <w:autoSpaceDE w:val="0"/>
        <w:autoSpaceDN w:val="0"/>
        <w:adjustRightInd w:val="0"/>
        <w:spacing w:after="0" w:line="240" w:lineRule="auto"/>
        <w:ind w:left="720"/>
        <w:rPr>
          <w:rFonts w:ascii="Tahoma" w:hAnsi="Tahoma" w:cs="Tahoma"/>
          <w:sz w:val="18"/>
          <w:szCs w:val="18"/>
        </w:rPr>
      </w:pPr>
      <w:r>
        <w:rPr>
          <w:rFonts w:ascii="Tahoma" w:hAnsi="Tahoma" w:cs="Tahoma"/>
          <w:sz w:val="18"/>
          <w:szCs w:val="18"/>
        </w:rPr>
        <w:t>(ii) Borrowers and lenders.</w:t>
      </w:r>
    </w:p>
    <w:p w:rsidR="002A71CB" w:rsidRDefault="002A71CB" w:rsidP="00D55E2B">
      <w:pPr>
        <w:autoSpaceDE w:val="0"/>
        <w:autoSpaceDN w:val="0"/>
        <w:adjustRightInd w:val="0"/>
        <w:spacing w:after="0" w:line="240" w:lineRule="auto"/>
        <w:rPr>
          <w:rFonts w:ascii="Tahoma,Bold" w:hAnsi="Tahoma,Bold" w:cs="Tahoma,Bold"/>
          <w:b/>
          <w:bCs/>
          <w:sz w:val="18"/>
          <w:szCs w:val="18"/>
        </w:rPr>
      </w:pP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4</w:t>
      </w: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Revenue</w:t>
      </w:r>
    </w:p>
    <w:p w:rsidR="002A71CB" w:rsidRDefault="002A71CB" w:rsidP="00D55E2B">
      <w:pPr>
        <w:autoSpaceDE w:val="0"/>
        <w:autoSpaceDN w:val="0"/>
        <w:adjustRightInd w:val="0"/>
        <w:spacing w:after="0" w:line="240" w:lineRule="auto"/>
        <w:rPr>
          <w:rFonts w:ascii="Tahoma" w:hAnsi="Tahoma" w:cs="Tahoma"/>
          <w:sz w:val="18"/>
          <w:szCs w:val="18"/>
        </w:rPr>
      </w:pPr>
    </w:p>
    <w:p w:rsidR="002A71CB" w:rsidRDefault="00D55E2B" w:rsidP="002A71CB">
      <w:pPr>
        <w:pStyle w:val="ListParagraph"/>
        <w:numPr>
          <w:ilvl w:val="0"/>
          <w:numId w:val="2"/>
        </w:numPr>
        <w:autoSpaceDE w:val="0"/>
        <w:autoSpaceDN w:val="0"/>
        <w:adjustRightInd w:val="0"/>
        <w:spacing w:after="0" w:line="240" w:lineRule="auto"/>
        <w:ind w:left="426" w:hanging="426"/>
        <w:rPr>
          <w:rFonts w:ascii="Tahoma" w:hAnsi="Tahoma" w:cs="Tahoma"/>
          <w:sz w:val="18"/>
          <w:szCs w:val="18"/>
        </w:rPr>
      </w:pPr>
      <w:r w:rsidRPr="002A71CB">
        <w:rPr>
          <w:rFonts w:ascii="Tahoma" w:hAnsi="Tahoma" w:cs="Tahoma"/>
          <w:sz w:val="18"/>
          <w:szCs w:val="18"/>
        </w:rPr>
        <w:t>Revenue of a political party shall include own revenue, revenue from private financing and public grants, as provided for in</w:t>
      </w:r>
      <w:r w:rsidR="002A71CB" w:rsidRPr="002A71CB">
        <w:rPr>
          <w:rFonts w:ascii="Tahoma" w:hAnsi="Tahoma" w:cs="Tahoma"/>
          <w:sz w:val="18"/>
          <w:szCs w:val="18"/>
        </w:rPr>
        <w:t xml:space="preserve"> </w:t>
      </w:r>
      <w:r w:rsidRPr="002A71CB">
        <w:rPr>
          <w:rFonts w:ascii="Tahoma" w:hAnsi="Tahoma" w:cs="Tahoma"/>
          <w:sz w:val="18"/>
          <w:szCs w:val="18"/>
        </w:rPr>
        <w:t>this law.</w:t>
      </w:r>
    </w:p>
    <w:p w:rsidR="002A71CB" w:rsidRDefault="002A71CB" w:rsidP="002A71CB">
      <w:pPr>
        <w:pStyle w:val="ListParagraph"/>
        <w:autoSpaceDE w:val="0"/>
        <w:autoSpaceDN w:val="0"/>
        <w:adjustRightInd w:val="0"/>
        <w:spacing w:after="0" w:line="240" w:lineRule="auto"/>
        <w:ind w:left="426" w:hanging="426"/>
        <w:rPr>
          <w:rFonts w:ascii="Tahoma" w:hAnsi="Tahoma" w:cs="Tahoma"/>
          <w:sz w:val="18"/>
          <w:szCs w:val="18"/>
        </w:rPr>
      </w:pPr>
    </w:p>
    <w:p w:rsidR="00D55E2B" w:rsidRDefault="00D55E2B" w:rsidP="002A71CB">
      <w:pPr>
        <w:pStyle w:val="ListParagraph"/>
        <w:numPr>
          <w:ilvl w:val="0"/>
          <w:numId w:val="2"/>
        </w:numPr>
        <w:autoSpaceDE w:val="0"/>
        <w:autoSpaceDN w:val="0"/>
        <w:adjustRightInd w:val="0"/>
        <w:spacing w:after="0" w:line="240" w:lineRule="auto"/>
        <w:ind w:left="426" w:hanging="426"/>
        <w:rPr>
          <w:rFonts w:ascii="Tahoma" w:hAnsi="Tahoma" w:cs="Tahoma"/>
          <w:sz w:val="18"/>
          <w:szCs w:val="18"/>
        </w:rPr>
      </w:pPr>
      <w:r w:rsidRPr="002A71CB">
        <w:rPr>
          <w:rFonts w:ascii="Tahoma" w:hAnsi="Tahoma" w:cs="Tahoma"/>
          <w:sz w:val="18"/>
          <w:szCs w:val="18"/>
        </w:rPr>
        <w:t>The following shall be deemed as own revenue:</w:t>
      </w:r>
    </w:p>
    <w:p w:rsidR="002A71CB" w:rsidRPr="002A71CB" w:rsidRDefault="002A71CB" w:rsidP="002A71CB">
      <w:pPr>
        <w:autoSpaceDE w:val="0"/>
        <w:autoSpaceDN w:val="0"/>
        <w:adjustRightInd w:val="0"/>
        <w:spacing w:after="0" w:line="240" w:lineRule="auto"/>
        <w:rPr>
          <w:rFonts w:ascii="Tahoma" w:hAnsi="Tahoma" w:cs="Tahoma"/>
          <w:sz w:val="18"/>
          <w:szCs w:val="18"/>
        </w:rPr>
      </w:pPr>
    </w:p>
    <w:p w:rsidR="00BD6E38" w:rsidRDefault="00D55E2B" w:rsidP="00D55E2B">
      <w:pPr>
        <w:pStyle w:val="ListParagraph"/>
        <w:numPr>
          <w:ilvl w:val="0"/>
          <w:numId w:val="3"/>
        </w:numPr>
        <w:autoSpaceDE w:val="0"/>
        <w:autoSpaceDN w:val="0"/>
        <w:adjustRightInd w:val="0"/>
        <w:spacing w:after="0" w:line="240" w:lineRule="auto"/>
        <w:rPr>
          <w:rFonts w:ascii="Tahoma" w:hAnsi="Tahoma" w:cs="Tahoma"/>
          <w:sz w:val="18"/>
          <w:szCs w:val="18"/>
        </w:rPr>
      </w:pPr>
      <w:r w:rsidRPr="00BD6E38">
        <w:rPr>
          <w:rFonts w:ascii="Tahoma" w:hAnsi="Tahoma" w:cs="Tahoma"/>
          <w:sz w:val="18"/>
          <w:szCs w:val="18"/>
        </w:rPr>
        <w:t>Fees and other contributions by members of a political party;</w:t>
      </w:r>
    </w:p>
    <w:p w:rsidR="00BD6E38" w:rsidRDefault="00BD6E38" w:rsidP="00BD6E38">
      <w:pPr>
        <w:pStyle w:val="ListParagraph"/>
        <w:autoSpaceDE w:val="0"/>
        <w:autoSpaceDN w:val="0"/>
        <w:adjustRightInd w:val="0"/>
        <w:spacing w:after="0" w:line="240" w:lineRule="auto"/>
        <w:rPr>
          <w:rFonts w:ascii="Tahoma" w:hAnsi="Tahoma" w:cs="Tahoma"/>
          <w:sz w:val="18"/>
          <w:szCs w:val="18"/>
        </w:rPr>
      </w:pPr>
    </w:p>
    <w:p w:rsidR="002A71CB" w:rsidRDefault="00D55E2B" w:rsidP="00D55E2B">
      <w:pPr>
        <w:pStyle w:val="ListParagraph"/>
        <w:numPr>
          <w:ilvl w:val="0"/>
          <w:numId w:val="3"/>
        </w:numPr>
        <w:autoSpaceDE w:val="0"/>
        <w:autoSpaceDN w:val="0"/>
        <w:adjustRightInd w:val="0"/>
        <w:spacing w:after="0" w:line="240" w:lineRule="auto"/>
        <w:rPr>
          <w:rFonts w:ascii="Tahoma" w:hAnsi="Tahoma" w:cs="Tahoma"/>
          <w:sz w:val="18"/>
          <w:szCs w:val="18"/>
        </w:rPr>
      </w:pPr>
      <w:r w:rsidRPr="00BD6E38">
        <w:rPr>
          <w:rFonts w:ascii="Tahoma" w:hAnsi="Tahoma" w:cs="Tahoma"/>
          <w:sz w:val="18"/>
          <w:szCs w:val="18"/>
        </w:rPr>
        <w:t>Revenue collected from fund-raising activities carried out by a political party;</w:t>
      </w:r>
    </w:p>
    <w:p w:rsidR="00BD6E38" w:rsidRPr="00BD6E38" w:rsidRDefault="00BD6E38" w:rsidP="00BD6E38">
      <w:pPr>
        <w:autoSpaceDE w:val="0"/>
        <w:autoSpaceDN w:val="0"/>
        <w:adjustRightInd w:val="0"/>
        <w:spacing w:after="0" w:line="240" w:lineRule="auto"/>
        <w:rPr>
          <w:rFonts w:ascii="Tahoma" w:hAnsi="Tahoma" w:cs="Tahoma"/>
          <w:sz w:val="18"/>
          <w:szCs w:val="18"/>
        </w:rPr>
      </w:pPr>
    </w:p>
    <w:p w:rsidR="002A71CB" w:rsidRDefault="00D55E2B" w:rsidP="00D55E2B">
      <w:pPr>
        <w:pStyle w:val="ListParagraph"/>
        <w:numPr>
          <w:ilvl w:val="0"/>
          <w:numId w:val="3"/>
        </w:numPr>
        <w:autoSpaceDE w:val="0"/>
        <w:autoSpaceDN w:val="0"/>
        <w:adjustRightInd w:val="0"/>
        <w:spacing w:after="0" w:line="240" w:lineRule="auto"/>
        <w:rPr>
          <w:rFonts w:ascii="Tahoma" w:hAnsi="Tahoma" w:cs="Tahoma"/>
          <w:sz w:val="18"/>
          <w:szCs w:val="18"/>
        </w:rPr>
      </w:pPr>
      <w:r w:rsidRPr="002A71CB">
        <w:rPr>
          <w:rFonts w:ascii="Tahoma" w:hAnsi="Tahoma" w:cs="Tahoma"/>
          <w:sz w:val="18"/>
          <w:szCs w:val="18"/>
        </w:rPr>
        <w:t>Revenue generated by property owned by a political party;</w:t>
      </w:r>
    </w:p>
    <w:p w:rsidR="00BD6E38" w:rsidRPr="00BD6E38" w:rsidRDefault="00BD6E38" w:rsidP="00BD6E38">
      <w:pPr>
        <w:autoSpaceDE w:val="0"/>
        <w:autoSpaceDN w:val="0"/>
        <w:adjustRightInd w:val="0"/>
        <w:spacing w:after="0" w:line="240" w:lineRule="auto"/>
        <w:rPr>
          <w:rFonts w:ascii="Tahoma" w:hAnsi="Tahoma" w:cs="Tahoma"/>
          <w:sz w:val="18"/>
          <w:szCs w:val="18"/>
        </w:rPr>
      </w:pPr>
    </w:p>
    <w:p w:rsidR="00D55E2B" w:rsidRPr="002A71CB" w:rsidRDefault="00D55E2B" w:rsidP="00D55E2B">
      <w:pPr>
        <w:pStyle w:val="ListParagraph"/>
        <w:numPr>
          <w:ilvl w:val="0"/>
          <w:numId w:val="3"/>
        </w:numPr>
        <w:autoSpaceDE w:val="0"/>
        <w:autoSpaceDN w:val="0"/>
        <w:adjustRightInd w:val="0"/>
        <w:spacing w:after="0" w:line="240" w:lineRule="auto"/>
        <w:rPr>
          <w:rFonts w:ascii="Tahoma" w:hAnsi="Tahoma" w:cs="Tahoma"/>
          <w:sz w:val="18"/>
          <w:szCs w:val="18"/>
        </w:rPr>
      </w:pPr>
      <w:r w:rsidRPr="002A71CB">
        <w:rPr>
          <w:rFonts w:ascii="Tahoma" w:hAnsi="Tahoma" w:cs="Tahoma"/>
          <w:sz w:val="18"/>
          <w:szCs w:val="18"/>
        </w:rPr>
        <w:t>Loans taken with credit institutions established in the country.</w:t>
      </w:r>
    </w:p>
    <w:p w:rsidR="002A71CB" w:rsidRDefault="002A71CB" w:rsidP="00D55E2B">
      <w:pPr>
        <w:autoSpaceDE w:val="0"/>
        <w:autoSpaceDN w:val="0"/>
        <w:adjustRightInd w:val="0"/>
        <w:spacing w:after="0" w:line="240" w:lineRule="auto"/>
        <w:rPr>
          <w:rFonts w:ascii="Tahoma" w:hAnsi="Tahoma" w:cs="Tahoma"/>
          <w:sz w:val="18"/>
          <w:szCs w:val="18"/>
        </w:rPr>
      </w:pPr>
    </w:p>
    <w:p w:rsidR="00D55E2B" w:rsidRPr="002A71CB" w:rsidRDefault="00D55E2B" w:rsidP="002A71CB">
      <w:pPr>
        <w:pStyle w:val="ListParagraph"/>
        <w:numPr>
          <w:ilvl w:val="0"/>
          <w:numId w:val="2"/>
        </w:numPr>
        <w:autoSpaceDE w:val="0"/>
        <w:autoSpaceDN w:val="0"/>
        <w:adjustRightInd w:val="0"/>
        <w:spacing w:after="0" w:line="240" w:lineRule="auto"/>
        <w:ind w:left="426" w:hanging="426"/>
        <w:rPr>
          <w:rFonts w:ascii="Tahoma" w:hAnsi="Tahoma" w:cs="Tahoma"/>
          <w:sz w:val="18"/>
          <w:szCs w:val="18"/>
        </w:rPr>
      </w:pPr>
      <w:r w:rsidRPr="002A71CB">
        <w:rPr>
          <w:rFonts w:ascii="Tahoma" w:hAnsi="Tahoma" w:cs="Tahoma"/>
          <w:sz w:val="18"/>
          <w:szCs w:val="18"/>
        </w:rPr>
        <w:t>The following shall be deemed as private financing:</w:t>
      </w:r>
    </w:p>
    <w:p w:rsidR="002A71CB" w:rsidRPr="002A71CB" w:rsidRDefault="002A71CB" w:rsidP="002A71CB">
      <w:pPr>
        <w:pStyle w:val="ListParagraph"/>
        <w:autoSpaceDE w:val="0"/>
        <w:autoSpaceDN w:val="0"/>
        <w:adjustRightInd w:val="0"/>
        <w:spacing w:after="0" w:line="240" w:lineRule="auto"/>
        <w:rPr>
          <w:rFonts w:ascii="Tahoma" w:hAnsi="Tahoma" w:cs="Tahoma"/>
          <w:sz w:val="18"/>
          <w:szCs w:val="18"/>
        </w:rPr>
      </w:pPr>
    </w:p>
    <w:p w:rsidR="002A71CB" w:rsidRDefault="00D55E2B" w:rsidP="002A71CB">
      <w:pPr>
        <w:pStyle w:val="ListParagraph"/>
        <w:numPr>
          <w:ilvl w:val="0"/>
          <w:numId w:val="4"/>
        </w:numPr>
        <w:autoSpaceDE w:val="0"/>
        <w:autoSpaceDN w:val="0"/>
        <w:adjustRightInd w:val="0"/>
        <w:spacing w:after="0" w:line="240" w:lineRule="auto"/>
        <w:rPr>
          <w:rFonts w:ascii="Tahoma" w:hAnsi="Tahoma" w:cs="Tahoma"/>
          <w:sz w:val="18"/>
          <w:szCs w:val="18"/>
        </w:rPr>
      </w:pPr>
      <w:r w:rsidRPr="002A71CB">
        <w:rPr>
          <w:rFonts w:ascii="Tahoma" w:hAnsi="Tahoma" w:cs="Tahoma"/>
          <w:sz w:val="18"/>
          <w:szCs w:val="18"/>
        </w:rPr>
        <w:t>Contributions by national individuals;</w:t>
      </w:r>
    </w:p>
    <w:p w:rsidR="00BD6E38" w:rsidRPr="002A71CB" w:rsidRDefault="00BD6E38" w:rsidP="00BD6E38">
      <w:pPr>
        <w:pStyle w:val="ListParagraph"/>
        <w:autoSpaceDE w:val="0"/>
        <w:autoSpaceDN w:val="0"/>
        <w:adjustRightInd w:val="0"/>
        <w:spacing w:after="0" w:line="240" w:lineRule="auto"/>
        <w:ind w:left="786"/>
        <w:rPr>
          <w:rFonts w:ascii="Tahoma" w:hAnsi="Tahoma" w:cs="Tahoma"/>
          <w:sz w:val="18"/>
          <w:szCs w:val="18"/>
        </w:rPr>
      </w:pPr>
    </w:p>
    <w:p w:rsidR="00D55E2B" w:rsidRPr="002A71CB" w:rsidRDefault="00D55E2B" w:rsidP="002A71CB">
      <w:pPr>
        <w:pStyle w:val="ListParagraph"/>
        <w:numPr>
          <w:ilvl w:val="0"/>
          <w:numId w:val="4"/>
        </w:numPr>
        <w:autoSpaceDE w:val="0"/>
        <w:autoSpaceDN w:val="0"/>
        <w:adjustRightInd w:val="0"/>
        <w:spacing w:after="0" w:line="240" w:lineRule="auto"/>
        <w:rPr>
          <w:rFonts w:ascii="Tahoma" w:hAnsi="Tahoma" w:cs="Tahoma"/>
          <w:sz w:val="18"/>
          <w:szCs w:val="18"/>
        </w:rPr>
      </w:pPr>
      <w:r w:rsidRPr="002A71CB">
        <w:rPr>
          <w:rFonts w:ascii="Tahoma" w:hAnsi="Tahoma" w:cs="Tahoma"/>
          <w:sz w:val="18"/>
          <w:szCs w:val="18"/>
        </w:rPr>
        <w:t>The product of an inheritance or legacy;</w:t>
      </w:r>
    </w:p>
    <w:p w:rsidR="002A71CB" w:rsidRDefault="002A71C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(4) Public grants are budgetary appropriations provided as part of financing for political parties with parliamentary</w:t>
      </w: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representation under the terms of this law.</w:t>
      </w:r>
    </w:p>
    <w:p w:rsidR="002A71CB" w:rsidRDefault="002A71C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(5) The raising of revenue not provided for in this law shall be prohibited, and contributions by national corporate bodies and</w:t>
      </w:r>
      <w:r w:rsidR="002A71CB">
        <w:rPr>
          <w:rFonts w:ascii="Tahoma" w:hAnsi="Tahoma" w:cs="Tahoma"/>
          <w:sz w:val="18"/>
          <w:szCs w:val="18"/>
        </w:rPr>
        <w:t xml:space="preserve"> </w:t>
      </w:r>
      <w:r>
        <w:rPr>
          <w:rFonts w:ascii="Tahoma" w:hAnsi="Tahoma" w:cs="Tahoma"/>
          <w:sz w:val="18"/>
          <w:szCs w:val="18"/>
        </w:rPr>
        <w:t>foreign individuals and corporate bodies shall also be strictly prohibited.</w:t>
      </w:r>
    </w:p>
    <w:p w:rsidR="002A71CB" w:rsidRDefault="002A71CB" w:rsidP="00D55E2B">
      <w:pPr>
        <w:autoSpaceDE w:val="0"/>
        <w:autoSpaceDN w:val="0"/>
        <w:adjustRightInd w:val="0"/>
        <w:spacing w:after="0" w:line="240" w:lineRule="auto"/>
        <w:rPr>
          <w:rFonts w:ascii="Tahoma,Bold" w:hAnsi="Tahoma,Bold" w:cs="Tahoma,Bold"/>
          <w:b/>
          <w:bCs/>
          <w:sz w:val="18"/>
          <w:szCs w:val="18"/>
        </w:rPr>
      </w:pP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5</w:t>
      </w: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Fees and other contributions from members of a political party</w:t>
      </w:r>
    </w:p>
    <w:p w:rsidR="002A71CB" w:rsidRDefault="002A71CB" w:rsidP="00D55E2B">
      <w:pPr>
        <w:autoSpaceDE w:val="0"/>
        <w:autoSpaceDN w:val="0"/>
        <w:adjustRightInd w:val="0"/>
        <w:spacing w:after="0" w:line="240" w:lineRule="auto"/>
        <w:rPr>
          <w:rFonts w:ascii="Tahoma" w:hAnsi="Tahoma" w:cs="Tahoma"/>
          <w:sz w:val="18"/>
          <w:szCs w:val="18"/>
        </w:rPr>
      </w:pPr>
    </w:p>
    <w:p w:rsidR="002A71CB" w:rsidRDefault="00D55E2B" w:rsidP="002A71CB">
      <w:pPr>
        <w:pStyle w:val="ListParagraph"/>
        <w:numPr>
          <w:ilvl w:val="0"/>
          <w:numId w:val="5"/>
        </w:numPr>
        <w:autoSpaceDE w:val="0"/>
        <w:autoSpaceDN w:val="0"/>
        <w:adjustRightInd w:val="0"/>
        <w:spacing w:after="0" w:line="240" w:lineRule="auto"/>
        <w:ind w:left="426" w:hanging="426"/>
        <w:rPr>
          <w:rFonts w:ascii="Tahoma" w:hAnsi="Tahoma" w:cs="Tahoma"/>
          <w:sz w:val="18"/>
          <w:szCs w:val="18"/>
        </w:rPr>
      </w:pPr>
      <w:r w:rsidRPr="002A71CB">
        <w:rPr>
          <w:rFonts w:ascii="Tahoma" w:hAnsi="Tahoma" w:cs="Tahoma"/>
          <w:sz w:val="18"/>
          <w:szCs w:val="18"/>
        </w:rPr>
        <w:t>Fees and other contributions from members of a political party shall be certified by a receipt, whose original shall be</w:t>
      </w:r>
      <w:r w:rsidR="002A71CB" w:rsidRPr="002A71CB">
        <w:rPr>
          <w:rFonts w:ascii="Tahoma" w:hAnsi="Tahoma" w:cs="Tahoma"/>
          <w:sz w:val="18"/>
          <w:szCs w:val="18"/>
        </w:rPr>
        <w:t xml:space="preserve"> </w:t>
      </w:r>
      <w:r w:rsidRPr="002A71CB">
        <w:rPr>
          <w:rFonts w:ascii="Tahoma" w:hAnsi="Tahoma" w:cs="Tahoma"/>
          <w:sz w:val="18"/>
          <w:szCs w:val="18"/>
        </w:rPr>
        <w:t>handed over to the taxpayer and a copy of which shall be filed in the accounting records of the political party.</w:t>
      </w:r>
      <w:r w:rsidR="002A71CB" w:rsidRPr="002A71CB">
        <w:rPr>
          <w:rFonts w:ascii="Tahoma" w:hAnsi="Tahoma" w:cs="Tahoma"/>
          <w:sz w:val="18"/>
          <w:szCs w:val="18"/>
        </w:rPr>
        <w:t xml:space="preserve"> </w:t>
      </w:r>
    </w:p>
    <w:p w:rsidR="00BD6E38" w:rsidRPr="002A71CB" w:rsidRDefault="00BD6E38" w:rsidP="00BD6E38">
      <w:pPr>
        <w:pStyle w:val="ListParagraph"/>
        <w:autoSpaceDE w:val="0"/>
        <w:autoSpaceDN w:val="0"/>
        <w:adjustRightInd w:val="0"/>
        <w:spacing w:after="0" w:line="240" w:lineRule="auto"/>
        <w:ind w:left="426"/>
        <w:rPr>
          <w:rFonts w:ascii="Tahoma" w:hAnsi="Tahoma" w:cs="Tahoma"/>
          <w:sz w:val="18"/>
          <w:szCs w:val="18"/>
        </w:rPr>
      </w:pPr>
    </w:p>
    <w:p w:rsidR="00D55E2B" w:rsidRPr="002A71CB" w:rsidRDefault="00D55E2B" w:rsidP="002A71CB">
      <w:pPr>
        <w:pStyle w:val="ListParagraph"/>
        <w:numPr>
          <w:ilvl w:val="0"/>
          <w:numId w:val="5"/>
        </w:numPr>
        <w:autoSpaceDE w:val="0"/>
        <w:autoSpaceDN w:val="0"/>
        <w:adjustRightInd w:val="0"/>
        <w:spacing w:after="0" w:line="240" w:lineRule="auto"/>
        <w:ind w:left="426" w:hanging="426"/>
        <w:rPr>
          <w:rFonts w:ascii="Tahoma" w:hAnsi="Tahoma" w:cs="Tahoma"/>
          <w:sz w:val="18"/>
          <w:szCs w:val="18"/>
        </w:rPr>
      </w:pPr>
      <w:r w:rsidRPr="002A71CB">
        <w:rPr>
          <w:rFonts w:ascii="Tahoma" w:hAnsi="Tahoma" w:cs="Tahoma"/>
          <w:sz w:val="18"/>
          <w:szCs w:val="18"/>
        </w:rPr>
        <w:t>Where a political party holds a specific bank account for depositing fees and other contributions, such fees and</w:t>
      </w:r>
      <w:r w:rsidR="002A71CB" w:rsidRPr="002A71CB">
        <w:rPr>
          <w:rFonts w:ascii="Tahoma" w:hAnsi="Tahoma" w:cs="Tahoma"/>
          <w:sz w:val="18"/>
          <w:szCs w:val="18"/>
        </w:rPr>
        <w:t xml:space="preserve"> </w:t>
      </w:r>
      <w:r w:rsidRPr="002A71CB">
        <w:rPr>
          <w:rFonts w:ascii="Tahoma" w:hAnsi="Tahoma" w:cs="Tahoma"/>
          <w:sz w:val="18"/>
          <w:szCs w:val="18"/>
        </w:rPr>
        <w:t>contributions may also be made by bank transfer or deposit, and they shall not require any other form of certification, apart</w:t>
      </w:r>
      <w:r w:rsidR="002A71CB" w:rsidRPr="002A71CB">
        <w:rPr>
          <w:rFonts w:ascii="Tahoma" w:hAnsi="Tahoma" w:cs="Tahoma"/>
          <w:sz w:val="18"/>
          <w:szCs w:val="18"/>
        </w:rPr>
        <w:t xml:space="preserve"> </w:t>
      </w:r>
      <w:r w:rsidRPr="002A71CB">
        <w:rPr>
          <w:rFonts w:ascii="Tahoma" w:hAnsi="Tahoma" w:cs="Tahoma"/>
          <w:sz w:val="18"/>
          <w:szCs w:val="18"/>
        </w:rPr>
        <w:t>from an account statement or deposit slip.</w:t>
      </w:r>
    </w:p>
    <w:p w:rsidR="002A71CB" w:rsidRDefault="002A71CB" w:rsidP="00D55E2B">
      <w:pPr>
        <w:autoSpaceDE w:val="0"/>
        <w:autoSpaceDN w:val="0"/>
        <w:adjustRightInd w:val="0"/>
        <w:spacing w:after="0" w:line="240" w:lineRule="auto"/>
        <w:rPr>
          <w:rFonts w:ascii="Tahoma,Bold" w:hAnsi="Tahoma,Bold" w:cs="Tahoma,Bold"/>
          <w:b/>
          <w:bCs/>
          <w:sz w:val="18"/>
          <w:szCs w:val="18"/>
        </w:rPr>
      </w:pP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6</w:t>
      </w: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Revenue from fund-raising activities</w:t>
      </w:r>
    </w:p>
    <w:p w:rsidR="002A71CB" w:rsidRDefault="002A71C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Revenue generated by fund-raising activities carried out by a political party shall be disaggregated into type of activity,</w:t>
      </w:r>
      <w:r w:rsidR="002A71CB">
        <w:rPr>
          <w:rFonts w:ascii="Tahoma" w:hAnsi="Tahoma" w:cs="Tahoma"/>
          <w:sz w:val="18"/>
          <w:szCs w:val="18"/>
        </w:rPr>
        <w:t xml:space="preserve"> </w:t>
      </w:r>
      <w:r>
        <w:rPr>
          <w:rFonts w:ascii="Tahoma" w:hAnsi="Tahoma" w:cs="Tahoma"/>
          <w:sz w:val="18"/>
          <w:szCs w:val="18"/>
        </w:rPr>
        <w:t>location and date or period of such activity.</w:t>
      </w:r>
    </w:p>
    <w:p w:rsidR="002A71CB" w:rsidRDefault="002A71CB" w:rsidP="00D55E2B">
      <w:pPr>
        <w:autoSpaceDE w:val="0"/>
        <w:autoSpaceDN w:val="0"/>
        <w:adjustRightInd w:val="0"/>
        <w:spacing w:after="0" w:line="240" w:lineRule="auto"/>
        <w:rPr>
          <w:rFonts w:ascii="Tahoma,Bold" w:hAnsi="Tahoma,Bold" w:cs="Tahoma,Bold"/>
          <w:b/>
          <w:bCs/>
          <w:sz w:val="18"/>
          <w:szCs w:val="18"/>
        </w:rPr>
      </w:pP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7</w:t>
      </w: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Revenue from property owned by a political party</w:t>
      </w:r>
    </w:p>
    <w:p w:rsidR="002A71CB" w:rsidRDefault="002A71C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Revenue generated by property owned by a political party shall be certified by documental proof as to its amount and source.</w:t>
      </w:r>
    </w:p>
    <w:p w:rsidR="002A71CB" w:rsidRDefault="002A71CB" w:rsidP="00D55E2B">
      <w:pPr>
        <w:autoSpaceDE w:val="0"/>
        <w:autoSpaceDN w:val="0"/>
        <w:adjustRightInd w:val="0"/>
        <w:spacing w:after="0" w:line="240" w:lineRule="auto"/>
        <w:rPr>
          <w:rFonts w:ascii="Tahoma" w:hAnsi="Tahoma" w:cs="Tahoma"/>
          <w:sz w:val="18"/>
          <w:szCs w:val="18"/>
        </w:rPr>
      </w:pP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8</w:t>
      </w: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Loans</w:t>
      </w:r>
    </w:p>
    <w:p w:rsidR="002A71CB" w:rsidRDefault="002A71C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Loans taken when credit institutions established in the country shall be certified by a document issued by the institution</w:t>
      </w:r>
      <w:r w:rsidR="002A71CB">
        <w:rPr>
          <w:rFonts w:ascii="Tahoma" w:hAnsi="Tahoma" w:cs="Tahoma"/>
          <w:sz w:val="18"/>
          <w:szCs w:val="18"/>
        </w:rPr>
        <w:t xml:space="preserve"> </w:t>
      </w:r>
      <w:r>
        <w:rPr>
          <w:rFonts w:ascii="Tahoma" w:hAnsi="Tahoma" w:cs="Tahoma"/>
          <w:sz w:val="18"/>
          <w:szCs w:val="18"/>
        </w:rPr>
        <w:t>concerned.</w:t>
      </w:r>
    </w:p>
    <w:p w:rsidR="002A71CB" w:rsidRDefault="002A71CB" w:rsidP="00D55E2B">
      <w:pPr>
        <w:autoSpaceDE w:val="0"/>
        <w:autoSpaceDN w:val="0"/>
        <w:adjustRightInd w:val="0"/>
        <w:spacing w:after="0" w:line="240" w:lineRule="auto"/>
        <w:rPr>
          <w:rFonts w:ascii="Tahoma,Bold" w:hAnsi="Tahoma,Bold" w:cs="Tahoma,Bold"/>
          <w:b/>
          <w:bCs/>
          <w:sz w:val="18"/>
          <w:szCs w:val="18"/>
        </w:rPr>
      </w:pP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9</w:t>
      </w:r>
    </w:p>
    <w:p w:rsidR="00D55E2B" w:rsidRDefault="00D55E2B" w:rsidP="002A71CB">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Contributions by national individuals</w:t>
      </w:r>
    </w:p>
    <w:p w:rsidR="002A71CB" w:rsidRDefault="002A71CB" w:rsidP="00D55E2B">
      <w:pPr>
        <w:autoSpaceDE w:val="0"/>
        <w:autoSpaceDN w:val="0"/>
        <w:adjustRightInd w:val="0"/>
        <w:spacing w:after="0" w:line="240" w:lineRule="auto"/>
        <w:rPr>
          <w:rFonts w:ascii="Tahoma" w:hAnsi="Tahoma" w:cs="Tahoma"/>
          <w:sz w:val="18"/>
          <w:szCs w:val="18"/>
        </w:rPr>
      </w:pPr>
    </w:p>
    <w:p w:rsidR="00D55E2B" w:rsidRDefault="00D55E2B" w:rsidP="00D55E2B">
      <w:pPr>
        <w:autoSpaceDE w:val="0"/>
        <w:autoSpaceDN w:val="0"/>
        <w:adjustRightInd w:val="0"/>
        <w:spacing w:after="0" w:line="240" w:lineRule="auto"/>
        <w:rPr>
          <w:rFonts w:ascii="Tahoma" w:hAnsi="Tahoma" w:cs="Tahoma"/>
          <w:sz w:val="18"/>
          <w:szCs w:val="18"/>
        </w:rPr>
      </w:pPr>
      <w:r>
        <w:rPr>
          <w:rFonts w:ascii="Tahoma" w:hAnsi="Tahoma" w:cs="Tahoma"/>
          <w:sz w:val="18"/>
          <w:szCs w:val="18"/>
        </w:rPr>
        <w:t>It shall be mandatory for contributions made by national individuals to be certified by a bank cheque where such contributions</w:t>
      </w:r>
      <w:r w:rsidR="002A71CB">
        <w:rPr>
          <w:rFonts w:ascii="Tahoma" w:hAnsi="Tahoma" w:cs="Tahoma"/>
          <w:sz w:val="18"/>
          <w:szCs w:val="18"/>
        </w:rPr>
        <w:t xml:space="preserve"> </w:t>
      </w:r>
      <w:r>
        <w:rPr>
          <w:rFonts w:ascii="Tahoma" w:hAnsi="Tahoma" w:cs="Tahoma"/>
          <w:sz w:val="18"/>
          <w:szCs w:val="18"/>
        </w:rPr>
        <w:t>exceed US$ 1,000 (one thousand US dollars), and any other contribution shall be certified by a written document signed by</w:t>
      </w:r>
      <w:r w:rsidR="002A71CB">
        <w:rPr>
          <w:rFonts w:ascii="Tahoma" w:hAnsi="Tahoma" w:cs="Tahoma"/>
          <w:sz w:val="18"/>
          <w:szCs w:val="18"/>
        </w:rPr>
        <w:t xml:space="preserve"> </w:t>
      </w:r>
      <w:r>
        <w:rPr>
          <w:rFonts w:ascii="Tahoma" w:hAnsi="Tahoma" w:cs="Tahoma"/>
          <w:sz w:val="18"/>
          <w:szCs w:val="18"/>
        </w:rPr>
        <w:t>the taxpayer and by the party official who receives the contribution, indicating its amount.</w:t>
      </w:r>
    </w:p>
    <w:p w:rsidR="002A71CB" w:rsidRDefault="002A71CB" w:rsidP="00D55E2B">
      <w:pPr>
        <w:autoSpaceDE w:val="0"/>
        <w:autoSpaceDN w:val="0"/>
        <w:adjustRightInd w:val="0"/>
        <w:spacing w:after="0" w:line="240" w:lineRule="auto"/>
        <w:rPr>
          <w:rFonts w:ascii="Tahoma" w:hAnsi="Tahoma" w:cs="Tahoma"/>
          <w:sz w:val="18"/>
          <w:szCs w:val="18"/>
        </w:rPr>
      </w:pPr>
    </w:p>
    <w:p w:rsidR="00F33053" w:rsidRDefault="00F33053" w:rsidP="00BD6E38">
      <w:pPr>
        <w:keepNext/>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lastRenderedPageBreak/>
        <w:t>Section 10</w:t>
      </w:r>
    </w:p>
    <w:p w:rsidR="00F33053" w:rsidRDefault="00F33053" w:rsidP="00BD6E38">
      <w:pPr>
        <w:keepNext/>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Product of an inheritance or legacy</w:t>
      </w:r>
    </w:p>
    <w:p w:rsidR="00F33053" w:rsidRDefault="00F33053" w:rsidP="00BD6E38">
      <w:pPr>
        <w:keepNext/>
        <w:autoSpaceDE w:val="0"/>
        <w:autoSpaceDN w:val="0"/>
        <w:adjustRightInd w:val="0"/>
        <w:spacing w:after="0" w:line="240" w:lineRule="auto"/>
        <w:rPr>
          <w:rFonts w:ascii="Tahoma" w:hAnsi="Tahoma" w:cs="Tahoma"/>
          <w:sz w:val="18"/>
          <w:szCs w:val="18"/>
        </w:rPr>
      </w:pPr>
    </w:p>
    <w:p w:rsidR="00F33053" w:rsidRDefault="00F33053" w:rsidP="00BD6E38">
      <w:pPr>
        <w:keepNext/>
        <w:autoSpaceDE w:val="0"/>
        <w:autoSpaceDN w:val="0"/>
        <w:adjustRightInd w:val="0"/>
        <w:spacing w:after="0" w:line="240" w:lineRule="auto"/>
        <w:rPr>
          <w:rFonts w:ascii="Tahoma" w:hAnsi="Tahoma" w:cs="Tahoma"/>
          <w:sz w:val="18"/>
          <w:szCs w:val="18"/>
        </w:rPr>
      </w:pPr>
      <w:r>
        <w:rPr>
          <w:rFonts w:ascii="Tahoma" w:hAnsi="Tahoma" w:cs="Tahoma"/>
          <w:sz w:val="18"/>
          <w:szCs w:val="18"/>
        </w:rPr>
        <w:t>The product of an inheritance or legacy shall be certified by documental proof as to its amount and source.</w:t>
      </w:r>
    </w:p>
    <w:p w:rsidR="00F33053" w:rsidRDefault="00F33053" w:rsidP="00BD6E38">
      <w:pPr>
        <w:keepNext/>
        <w:autoSpaceDE w:val="0"/>
        <w:autoSpaceDN w:val="0"/>
        <w:adjustRightInd w:val="0"/>
        <w:spacing w:after="0" w:line="240" w:lineRule="auto"/>
        <w:rPr>
          <w:rFonts w:ascii="Tahoma,Bold" w:hAnsi="Tahoma,Bold" w:cs="Tahoma,Bold"/>
          <w:b/>
          <w:bCs/>
          <w:sz w:val="18"/>
          <w:szCs w:val="18"/>
        </w:rPr>
      </w:pP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11</w:t>
      </w: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Public grant</w:t>
      </w:r>
    </w:p>
    <w:p w:rsidR="00F33053" w:rsidRDefault="00F33053" w:rsidP="00F33053">
      <w:pPr>
        <w:autoSpaceDE w:val="0"/>
        <w:autoSpaceDN w:val="0"/>
        <w:adjustRightInd w:val="0"/>
        <w:spacing w:after="0" w:line="240" w:lineRule="auto"/>
        <w:rPr>
          <w:rFonts w:ascii="Tahoma" w:hAnsi="Tahoma" w:cs="Tahoma"/>
          <w:sz w:val="18"/>
          <w:szCs w:val="18"/>
        </w:rPr>
      </w:pPr>
    </w:p>
    <w:p w:rsidR="00BD6E38" w:rsidRPr="00BD6E38" w:rsidRDefault="00F33053" w:rsidP="00BD6E38">
      <w:pPr>
        <w:pStyle w:val="ListParagraph"/>
        <w:numPr>
          <w:ilvl w:val="0"/>
          <w:numId w:val="12"/>
        </w:numPr>
        <w:autoSpaceDE w:val="0"/>
        <w:autoSpaceDN w:val="0"/>
        <w:adjustRightInd w:val="0"/>
        <w:spacing w:after="0" w:line="240" w:lineRule="auto"/>
        <w:ind w:left="426" w:hanging="426"/>
        <w:rPr>
          <w:rFonts w:ascii="Tahoma" w:hAnsi="Tahoma" w:cs="Tahoma"/>
          <w:sz w:val="18"/>
          <w:szCs w:val="18"/>
        </w:rPr>
      </w:pPr>
      <w:r w:rsidRPr="00BD6E38">
        <w:rPr>
          <w:rFonts w:ascii="Tahoma" w:hAnsi="Tahoma" w:cs="Tahoma"/>
          <w:sz w:val="18"/>
          <w:szCs w:val="18"/>
        </w:rPr>
        <w:t>The National Parliament shall annually set the overall amount of public grants for political parties with parliamentary representation and such amount shall be provided for in the general budget of the State as a specific item to be included in the appropriation for the National Electoral Commission, hereinafter referred to as the CNE.</w:t>
      </w:r>
    </w:p>
    <w:p w:rsidR="00F33053" w:rsidRPr="00BD6E38" w:rsidRDefault="00F33053" w:rsidP="00BD6E38">
      <w:pPr>
        <w:pStyle w:val="ListParagraph"/>
        <w:numPr>
          <w:ilvl w:val="0"/>
          <w:numId w:val="12"/>
        </w:numPr>
        <w:autoSpaceDE w:val="0"/>
        <w:autoSpaceDN w:val="0"/>
        <w:adjustRightInd w:val="0"/>
        <w:spacing w:after="0" w:line="240" w:lineRule="auto"/>
        <w:ind w:left="426" w:hanging="426"/>
        <w:rPr>
          <w:rFonts w:ascii="Tahoma" w:hAnsi="Tahoma" w:cs="Tahoma"/>
          <w:sz w:val="18"/>
          <w:szCs w:val="18"/>
        </w:rPr>
      </w:pPr>
      <w:r w:rsidRPr="00BD6E38">
        <w:rPr>
          <w:rFonts w:ascii="Tahoma" w:hAnsi="Tahoma" w:cs="Tahoma"/>
          <w:sz w:val="18"/>
          <w:szCs w:val="18"/>
        </w:rPr>
        <w:t xml:space="preserve"> Out of the overall amount of the grant, 50% shall be equally divided among all the political parties with parliamentary representation, and the remaining 50% shall be allocated according to proportional representation, as achieved by political parties.</w:t>
      </w:r>
    </w:p>
    <w:p w:rsidR="00F33053" w:rsidRDefault="00F33053" w:rsidP="00F33053">
      <w:pPr>
        <w:autoSpaceDE w:val="0"/>
        <w:autoSpaceDN w:val="0"/>
        <w:adjustRightInd w:val="0"/>
        <w:spacing w:after="0" w:line="240" w:lineRule="auto"/>
        <w:rPr>
          <w:rFonts w:ascii="Tahoma,Bold" w:hAnsi="Tahoma,Bold" w:cs="Tahoma,Bold"/>
          <w:b/>
          <w:bCs/>
          <w:sz w:val="18"/>
          <w:szCs w:val="18"/>
        </w:rPr>
      </w:pP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12</w:t>
      </w: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Expenses</w:t>
      </w:r>
    </w:p>
    <w:p w:rsidR="00F33053" w:rsidRDefault="00F33053" w:rsidP="00F33053">
      <w:pPr>
        <w:autoSpaceDE w:val="0"/>
        <w:autoSpaceDN w:val="0"/>
        <w:adjustRightInd w:val="0"/>
        <w:spacing w:after="0" w:line="240" w:lineRule="auto"/>
        <w:rPr>
          <w:rFonts w:ascii="Tahoma" w:hAnsi="Tahoma" w:cs="Tahoma"/>
          <w:sz w:val="18"/>
          <w:szCs w:val="18"/>
        </w:rPr>
      </w:pPr>
    </w:p>
    <w:p w:rsidR="00F33053" w:rsidRDefault="00F33053" w:rsidP="00F33053">
      <w:pPr>
        <w:autoSpaceDE w:val="0"/>
        <w:autoSpaceDN w:val="0"/>
        <w:adjustRightInd w:val="0"/>
        <w:spacing w:after="0" w:line="240" w:lineRule="auto"/>
        <w:rPr>
          <w:rFonts w:ascii="Tahoma" w:hAnsi="Tahoma" w:cs="Tahoma"/>
          <w:sz w:val="18"/>
          <w:szCs w:val="18"/>
        </w:rPr>
      </w:pPr>
      <w:r>
        <w:rPr>
          <w:rFonts w:ascii="Tahoma" w:hAnsi="Tahoma" w:cs="Tahoma"/>
          <w:sz w:val="18"/>
          <w:szCs w:val="18"/>
        </w:rPr>
        <w:t>Payment for any expenses by a political party shall be certified by a document showing the amount involved and the payee.</w:t>
      </w:r>
    </w:p>
    <w:p w:rsidR="00F33053" w:rsidRDefault="00F33053" w:rsidP="00F33053">
      <w:pPr>
        <w:autoSpaceDE w:val="0"/>
        <w:autoSpaceDN w:val="0"/>
        <w:adjustRightInd w:val="0"/>
        <w:spacing w:after="0" w:line="240" w:lineRule="auto"/>
        <w:rPr>
          <w:rFonts w:ascii="Tahoma,Bold" w:hAnsi="Tahoma,Bold" w:cs="Tahoma,Bold"/>
          <w:b/>
          <w:bCs/>
          <w:sz w:val="18"/>
          <w:szCs w:val="18"/>
        </w:rPr>
      </w:pP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13</w:t>
      </w: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Deadline for submission of financial reports</w:t>
      </w:r>
    </w:p>
    <w:p w:rsidR="00F33053" w:rsidRDefault="00F33053" w:rsidP="00F33053">
      <w:pPr>
        <w:autoSpaceDE w:val="0"/>
        <w:autoSpaceDN w:val="0"/>
        <w:adjustRightInd w:val="0"/>
        <w:spacing w:after="0" w:line="240" w:lineRule="auto"/>
        <w:rPr>
          <w:rFonts w:ascii="Tahoma" w:hAnsi="Tahoma" w:cs="Tahoma"/>
          <w:sz w:val="18"/>
          <w:szCs w:val="18"/>
        </w:rPr>
      </w:pPr>
    </w:p>
    <w:p w:rsidR="00F33053" w:rsidRDefault="00F33053" w:rsidP="00F33053">
      <w:pPr>
        <w:pStyle w:val="ListParagraph"/>
        <w:numPr>
          <w:ilvl w:val="0"/>
          <w:numId w:val="8"/>
        </w:numPr>
        <w:autoSpaceDE w:val="0"/>
        <w:autoSpaceDN w:val="0"/>
        <w:adjustRightInd w:val="0"/>
        <w:spacing w:after="0" w:line="240" w:lineRule="auto"/>
        <w:ind w:left="426" w:hanging="426"/>
        <w:rPr>
          <w:rFonts w:ascii="Tahoma" w:hAnsi="Tahoma" w:cs="Tahoma"/>
          <w:sz w:val="18"/>
          <w:szCs w:val="18"/>
        </w:rPr>
      </w:pPr>
      <w:r w:rsidRPr="00F33053">
        <w:rPr>
          <w:rFonts w:ascii="Tahoma" w:hAnsi="Tahoma" w:cs="Tahoma"/>
          <w:sz w:val="18"/>
          <w:szCs w:val="18"/>
        </w:rPr>
        <w:t>Submission of detailed financial reports by political parties, as provided for in Section 3, shall be made on a regular basis 45 days before the end of the financial year, and such reports shall be accompanied by comments from the statutory competent body.</w:t>
      </w:r>
    </w:p>
    <w:p w:rsidR="00F33053" w:rsidRDefault="00F33053" w:rsidP="00F33053">
      <w:pPr>
        <w:pStyle w:val="ListParagraph"/>
        <w:autoSpaceDE w:val="0"/>
        <w:autoSpaceDN w:val="0"/>
        <w:adjustRightInd w:val="0"/>
        <w:spacing w:after="0" w:line="240" w:lineRule="auto"/>
        <w:ind w:left="426" w:hanging="426"/>
        <w:rPr>
          <w:rFonts w:ascii="Tahoma" w:hAnsi="Tahoma" w:cs="Tahoma"/>
          <w:sz w:val="18"/>
          <w:szCs w:val="18"/>
        </w:rPr>
      </w:pPr>
    </w:p>
    <w:p w:rsidR="00F33053" w:rsidRPr="00F33053" w:rsidRDefault="00F33053" w:rsidP="00F33053">
      <w:pPr>
        <w:pStyle w:val="ListParagraph"/>
        <w:numPr>
          <w:ilvl w:val="0"/>
          <w:numId w:val="8"/>
        </w:numPr>
        <w:autoSpaceDE w:val="0"/>
        <w:autoSpaceDN w:val="0"/>
        <w:adjustRightInd w:val="0"/>
        <w:spacing w:after="0" w:line="240" w:lineRule="auto"/>
        <w:ind w:left="426" w:hanging="426"/>
        <w:rPr>
          <w:rFonts w:ascii="Tahoma" w:hAnsi="Tahoma" w:cs="Tahoma"/>
          <w:sz w:val="18"/>
          <w:szCs w:val="18"/>
        </w:rPr>
      </w:pPr>
      <w:r w:rsidRPr="00F33053">
        <w:rPr>
          <w:rFonts w:ascii="Tahoma" w:hAnsi="Tahoma" w:cs="Tahoma"/>
          <w:sz w:val="18"/>
          <w:szCs w:val="18"/>
        </w:rPr>
        <w:t>Competence to consider and validate financial reports submitted by political parties shall rest with the CNE, which shall be assisted by its own or external auditors for such consideration and validation.</w:t>
      </w:r>
    </w:p>
    <w:p w:rsidR="00F33053" w:rsidRDefault="00F33053" w:rsidP="00F33053">
      <w:pPr>
        <w:autoSpaceDE w:val="0"/>
        <w:autoSpaceDN w:val="0"/>
        <w:adjustRightInd w:val="0"/>
        <w:spacing w:after="0" w:line="240" w:lineRule="auto"/>
        <w:rPr>
          <w:rFonts w:ascii="Tahoma,Bold" w:hAnsi="Tahoma,Bold" w:cs="Tahoma,Bold"/>
          <w:b/>
          <w:bCs/>
          <w:sz w:val="18"/>
          <w:szCs w:val="18"/>
        </w:rPr>
      </w:pP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14</w:t>
      </w: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Responsibility for the submission of financial reports</w:t>
      </w:r>
    </w:p>
    <w:p w:rsidR="00F33053" w:rsidRDefault="00F33053" w:rsidP="00F33053">
      <w:pPr>
        <w:autoSpaceDE w:val="0"/>
        <w:autoSpaceDN w:val="0"/>
        <w:adjustRightInd w:val="0"/>
        <w:spacing w:after="0" w:line="240" w:lineRule="auto"/>
        <w:rPr>
          <w:rFonts w:ascii="Tahoma" w:hAnsi="Tahoma" w:cs="Tahoma"/>
          <w:sz w:val="18"/>
          <w:szCs w:val="18"/>
        </w:rPr>
      </w:pPr>
    </w:p>
    <w:p w:rsidR="00F33053" w:rsidRDefault="00F33053" w:rsidP="00F33053">
      <w:pPr>
        <w:autoSpaceDE w:val="0"/>
        <w:autoSpaceDN w:val="0"/>
        <w:adjustRightInd w:val="0"/>
        <w:spacing w:after="0" w:line="240" w:lineRule="auto"/>
        <w:rPr>
          <w:rFonts w:ascii="Tahoma" w:hAnsi="Tahoma" w:cs="Tahoma"/>
          <w:sz w:val="18"/>
          <w:szCs w:val="18"/>
        </w:rPr>
      </w:pPr>
      <w:r>
        <w:rPr>
          <w:rFonts w:ascii="Tahoma" w:hAnsi="Tahoma" w:cs="Tahoma"/>
          <w:sz w:val="18"/>
          <w:szCs w:val="18"/>
        </w:rPr>
        <w:t>Responsibility for the preparation and submission of political parties’ financial reports shall rest with statutory competent bodies.</w:t>
      </w:r>
    </w:p>
    <w:p w:rsidR="00F33053" w:rsidRDefault="00F33053" w:rsidP="00F33053">
      <w:pPr>
        <w:autoSpaceDE w:val="0"/>
        <w:autoSpaceDN w:val="0"/>
        <w:adjustRightInd w:val="0"/>
        <w:spacing w:after="0" w:line="240" w:lineRule="auto"/>
        <w:rPr>
          <w:rFonts w:ascii="Tahoma,Bold" w:hAnsi="Tahoma,Bold" w:cs="Tahoma,Bold"/>
          <w:b/>
          <w:bCs/>
          <w:sz w:val="18"/>
          <w:szCs w:val="18"/>
        </w:rPr>
      </w:pP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15</w:t>
      </w: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Duty of collaboration</w:t>
      </w:r>
    </w:p>
    <w:p w:rsidR="00F33053" w:rsidRDefault="00F33053" w:rsidP="00F33053">
      <w:pPr>
        <w:autoSpaceDE w:val="0"/>
        <w:autoSpaceDN w:val="0"/>
        <w:adjustRightInd w:val="0"/>
        <w:spacing w:after="0" w:line="240" w:lineRule="auto"/>
        <w:rPr>
          <w:rFonts w:ascii="Tahoma" w:hAnsi="Tahoma" w:cs="Tahoma"/>
          <w:sz w:val="18"/>
          <w:szCs w:val="18"/>
        </w:rPr>
      </w:pPr>
    </w:p>
    <w:p w:rsidR="00F33053" w:rsidRDefault="00F33053" w:rsidP="00F33053">
      <w:pPr>
        <w:autoSpaceDE w:val="0"/>
        <w:autoSpaceDN w:val="0"/>
        <w:adjustRightInd w:val="0"/>
        <w:spacing w:after="0" w:line="240" w:lineRule="auto"/>
        <w:rPr>
          <w:rFonts w:ascii="Tahoma" w:hAnsi="Tahoma" w:cs="Tahoma"/>
          <w:sz w:val="18"/>
          <w:szCs w:val="18"/>
        </w:rPr>
      </w:pPr>
      <w:r>
        <w:rPr>
          <w:rFonts w:ascii="Tahoma" w:hAnsi="Tahoma" w:cs="Tahoma"/>
          <w:sz w:val="18"/>
          <w:szCs w:val="18"/>
        </w:rPr>
        <w:t>Political parties shall collaborate with the CNE and its auditors in the performance of their task to consider financial reports.</w:t>
      </w:r>
    </w:p>
    <w:p w:rsidR="00F33053" w:rsidRDefault="00F33053" w:rsidP="00F33053">
      <w:pPr>
        <w:autoSpaceDE w:val="0"/>
        <w:autoSpaceDN w:val="0"/>
        <w:adjustRightInd w:val="0"/>
        <w:spacing w:after="0" w:line="240" w:lineRule="auto"/>
        <w:rPr>
          <w:rFonts w:ascii="Tahoma,Bold" w:hAnsi="Tahoma,Bold" w:cs="Tahoma,Bold"/>
          <w:b/>
          <w:bCs/>
          <w:sz w:val="18"/>
          <w:szCs w:val="18"/>
        </w:rPr>
      </w:pP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16</w:t>
      </w:r>
    </w:p>
    <w:p w:rsidR="00F33053" w:rsidRDefault="00F33053" w:rsidP="00F33053">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Consideration of financial reports</w:t>
      </w:r>
    </w:p>
    <w:p w:rsidR="00F33053" w:rsidRDefault="00F33053" w:rsidP="00F33053">
      <w:pPr>
        <w:autoSpaceDE w:val="0"/>
        <w:autoSpaceDN w:val="0"/>
        <w:adjustRightInd w:val="0"/>
        <w:spacing w:after="0" w:line="240" w:lineRule="auto"/>
        <w:rPr>
          <w:rFonts w:ascii="Tahoma,Bold" w:hAnsi="Tahoma,Bold" w:cs="Tahoma,Bold"/>
          <w:b/>
          <w:bCs/>
          <w:sz w:val="18"/>
          <w:szCs w:val="18"/>
        </w:rPr>
      </w:pPr>
    </w:p>
    <w:p w:rsidR="00F33053" w:rsidRDefault="00F33053" w:rsidP="00F33053">
      <w:pPr>
        <w:pStyle w:val="ListParagraph"/>
        <w:numPr>
          <w:ilvl w:val="0"/>
          <w:numId w:val="7"/>
        </w:numPr>
        <w:autoSpaceDE w:val="0"/>
        <w:autoSpaceDN w:val="0"/>
        <w:adjustRightInd w:val="0"/>
        <w:spacing w:after="0" w:line="240" w:lineRule="auto"/>
        <w:ind w:left="284" w:hanging="284"/>
        <w:rPr>
          <w:rFonts w:ascii="Tahoma" w:hAnsi="Tahoma" w:cs="Tahoma"/>
          <w:sz w:val="18"/>
          <w:szCs w:val="18"/>
        </w:rPr>
      </w:pPr>
      <w:r w:rsidRPr="00F33053">
        <w:rPr>
          <w:rFonts w:ascii="Tahoma" w:hAnsi="Tahoma" w:cs="Tahoma"/>
          <w:sz w:val="18"/>
          <w:szCs w:val="18"/>
        </w:rPr>
        <w:t>The CNE shall request technical comments from its auditors on the legality of financial reports within five days once the deadline for the submission of such reports has expired, and the CNE shall publicize through the media the names of those political parties that have failed to submit their reports.</w:t>
      </w:r>
    </w:p>
    <w:p w:rsidR="00F33053" w:rsidRDefault="00F33053" w:rsidP="00F33053">
      <w:pPr>
        <w:pStyle w:val="ListParagraph"/>
        <w:autoSpaceDE w:val="0"/>
        <w:autoSpaceDN w:val="0"/>
        <w:adjustRightInd w:val="0"/>
        <w:spacing w:after="0" w:line="240" w:lineRule="auto"/>
        <w:ind w:left="284"/>
        <w:rPr>
          <w:rFonts w:ascii="Tahoma" w:hAnsi="Tahoma" w:cs="Tahoma"/>
          <w:sz w:val="18"/>
          <w:szCs w:val="18"/>
        </w:rPr>
      </w:pPr>
    </w:p>
    <w:p w:rsidR="00F33053" w:rsidRDefault="00F33053" w:rsidP="00F33053">
      <w:pPr>
        <w:pStyle w:val="ListParagraph"/>
        <w:numPr>
          <w:ilvl w:val="0"/>
          <w:numId w:val="7"/>
        </w:numPr>
        <w:autoSpaceDE w:val="0"/>
        <w:autoSpaceDN w:val="0"/>
        <w:adjustRightInd w:val="0"/>
        <w:spacing w:after="0" w:line="240" w:lineRule="auto"/>
        <w:ind w:left="284" w:hanging="284"/>
        <w:rPr>
          <w:rFonts w:ascii="Tahoma" w:hAnsi="Tahoma" w:cs="Tahoma"/>
          <w:sz w:val="18"/>
          <w:szCs w:val="18"/>
        </w:rPr>
      </w:pPr>
      <w:r w:rsidRPr="00F33053">
        <w:rPr>
          <w:rFonts w:ascii="Tahoma" w:hAnsi="Tahoma" w:cs="Tahoma"/>
          <w:sz w:val="18"/>
          <w:szCs w:val="18"/>
        </w:rPr>
        <w:t>The CNE’s auditors may request from political parties all necessary details for the production of comments provided for in Paragraph 1 of this Section, and such comments shall include individual consideration of financial reports submitted by each political party within 30 days from the date the comments have been requested.</w:t>
      </w:r>
    </w:p>
    <w:p w:rsidR="00F33053" w:rsidRPr="00F33053" w:rsidRDefault="00F33053" w:rsidP="00F33053">
      <w:pPr>
        <w:autoSpaceDE w:val="0"/>
        <w:autoSpaceDN w:val="0"/>
        <w:adjustRightInd w:val="0"/>
        <w:spacing w:after="0" w:line="240" w:lineRule="auto"/>
        <w:rPr>
          <w:rFonts w:ascii="Tahoma" w:hAnsi="Tahoma" w:cs="Tahoma"/>
          <w:sz w:val="18"/>
          <w:szCs w:val="18"/>
        </w:rPr>
      </w:pPr>
    </w:p>
    <w:p w:rsidR="00F33053" w:rsidRDefault="00F33053" w:rsidP="00F33053">
      <w:pPr>
        <w:pStyle w:val="ListParagraph"/>
        <w:numPr>
          <w:ilvl w:val="0"/>
          <w:numId w:val="7"/>
        </w:numPr>
        <w:autoSpaceDE w:val="0"/>
        <w:autoSpaceDN w:val="0"/>
        <w:adjustRightInd w:val="0"/>
        <w:spacing w:after="0" w:line="240" w:lineRule="auto"/>
        <w:ind w:left="284" w:hanging="284"/>
        <w:rPr>
          <w:rFonts w:ascii="Tahoma" w:hAnsi="Tahoma" w:cs="Tahoma"/>
          <w:sz w:val="18"/>
          <w:szCs w:val="18"/>
        </w:rPr>
      </w:pPr>
      <w:r w:rsidRPr="00F33053">
        <w:rPr>
          <w:rFonts w:ascii="Tahoma" w:hAnsi="Tahoma" w:cs="Tahoma"/>
          <w:sz w:val="18"/>
          <w:szCs w:val="18"/>
        </w:rPr>
        <w:t>Once comments provided for in Paragraph 1 of this Section have been received and should there be signs of irregularities in any financial reports, the CNE shall notify the political party concerned to submit duly revised reports within 10 days.</w:t>
      </w:r>
    </w:p>
    <w:p w:rsidR="00F33053" w:rsidRPr="00F33053" w:rsidRDefault="00F33053" w:rsidP="00F33053">
      <w:pPr>
        <w:autoSpaceDE w:val="0"/>
        <w:autoSpaceDN w:val="0"/>
        <w:adjustRightInd w:val="0"/>
        <w:spacing w:after="0" w:line="240" w:lineRule="auto"/>
        <w:rPr>
          <w:rFonts w:ascii="Tahoma" w:hAnsi="Tahoma" w:cs="Tahoma"/>
          <w:sz w:val="18"/>
          <w:szCs w:val="18"/>
        </w:rPr>
      </w:pPr>
    </w:p>
    <w:p w:rsidR="00F33053" w:rsidRPr="00F33053" w:rsidRDefault="00F33053" w:rsidP="00F33053">
      <w:pPr>
        <w:pStyle w:val="ListParagraph"/>
        <w:numPr>
          <w:ilvl w:val="0"/>
          <w:numId w:val="7"/>
        </w:numPr>
        <w:autoSpaceDE w:val="0"/>
        <w:autoSpaceDN w:val="0"/>
        <w:adjustRightInd w:val="0"/>
        <w:spacing w:after="0" w:line="240" w:lineRule="auto"/>
        <w:ind w:left="284" w:hanging="284"/>
        <w:rPr>
          <w:rFonts w:ascii="Tahoma" w:hAnsi="Tahoma" w:cs="Tahoma"/>
          <w:sz w:val="18"/>
          <w:szCs w:val="18"/>
        </w:rPr>
      </w:pPr>
      <w:r w:rsidRPr="00F33053">
        <w:rPr>
          <w:rFonts w:ascii="Tahoma" w:hAnsi="Tahoma" w:cs="Tahoma"/>
          <w:sz w:val="18"/>
          <w:szCs w:val="18"/>
        </w:rPr>
        <w:t>The CNE shall consider financial reports on the basis of the technical comments referred to in the preceding paragraphs and any other elements contained in relevant documents.</w:t>
      </w:r>
    </w:p>
    <w:p w:rsidR="00F33053" w:rsidRDefault="00F33053" w:rsidP="00F33053">
      <w:pPr>
        <w:autoSpaceDE w:val="0"/>
        <w:autoSpaceDN w:val="0"/>
        <w:adjustRightInd w:val="0"/>
        <w:spacing w:after="0" w:line="240" w:lineRule="auto"/>
        <w:rPr>
          <w:rFonts w:ascii="Tahoma,Bold" w:hAnsi="Tahoma,Bold" w:cs="Tahoma,Bold"/>
          <w:b/>
          <w:bCs/>
          <w:sz w:val="18"/>
          <w:szCs w:val="18"/>
        </w:rPr>
      </w:pPr>
    </w:p>
    <w:p w:rsidR="00F33053" w:rsidRDefault="00F33053" w:rsidP="00BD6E38">
      <w:pPr>
        <w:keepNext/>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lastRenderedPageBreak/>
        <w:t>Section 17</w:t>
      </w:r>
    </w:p>
    <w:p w:rsidR="00F33053" w:rsidRDefault="00F33053" w:rsidP="00BD6E38">
      <w:pPr>
        <w:keepNext/>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Final decision</w:t>
      </w:r>
    </w:p>
    <w:p w:rsidR="00F33053" w:rsidRDefault="00F33053" w:rsidP="00BD6E38">
      <w:pPr>
        <w:keepNext/>
        <w:autoSpaceDE w:val="0"/>
        <w:autoSpaceDN w:val="0"/>
        <w:adjustRightInd w:val="0"/>
        <w:spacing w:after="0" w:line="240" w:lineRule="auto"/>
        <w:rPr>
          <w:rFonts w:ascii="Tahoma" w:hAnsi="Tahoma" w:cs="Tahoma"/>
          <w:sz w:val="18"/>
          <w:szCs w:val="18"/>
        </w:rPr>
      </w:pPr>
    </w:p>
    <w:p w:rsidR="00F33053" w:rsidRDefault="00F33053" w:rsidP="00BD6E38">
      <w:pPr>
        <w:pStyle w:val="ListParagraph"/>
        <w:keepNext/>
        <w:numPr>
          <w:ilvl w:val="0"/>
          <w:numId w:val="9"/>
        </w:numPr>
        <w:autoSpaceDE w:val="0"/>
        <w:autoSpaceDN w:val="0"/>
        <w:adjustRightInd w:val="0"/>
        <w:spacing w:after="0" w:line="240" w:lineRule="auto"/>
        <w:ind w:left="426" w:hanging="426"/>
        <w:rPr>
          <w:rFonts w:ascii="Tahoma" w:hAnsi="Tahoma" w:cs="Tahoma"/>
          <w:sz w:val="18"/>
          <w:szCs w:val="18"/>
        </w:rPr>
      </w:pPr>
      <w:r w:rsidRPr="00F33053">
        <w:rPr>
          <w:rFonts w:ascii="Tahoma" w:hAnsi="Tahoma" w:cs="Tahoma"/>
          <w:sz w:val="18"/>
          <w:szCs w:val="18"/>
        </w:rPr>
        <w:t>The CNE shall consider financial reports submitted to it within 20 days after it has received comments from its auditors.</w:t>
      </w:r>
    </w:p>
    <w:p w:rsidR="00F33053" w:rsidRPr="00F33053" w:rsidRDefault="00F33053" w:rsidP="00F33053">
      <w:pPr>
        <w:pStyle w:val="ListParagraph"/>
        <w:autoSpaceDE w:val="0"/>
        <w:autoSpaceDN w:val="0"/>
        <w:adjustRightInd w:val="0"/>
        <w:spacing w:after="0" w:line="240" w:lineRule="auto"/>
        <w:ind w:left="426"/>
        <w:rPr>
          <w:rFonts w:ascii="Tahoma" w:hAnsi="Tahoma" w:cs="Tahoma"/>
          <w:sz w:val="18"/>
          <w:szCs w:val="18"/>
        </w:rPr>
      </w:pPr>
    </w:p>
    <w:p w:rsidR="00F33053" w:rsidRDefault="00F33053" w:rsidP="00F33053">
      <w:pPr>
        <w:pStyle w:val="ListParagraph"/>
        <w:numPr>
          <w:ilvl w:val="0"/>
          <w:numId w:val="9"/>
        </w:numPr>
        <w:autoSpaceDE w:val="0"/>
        <w:autoSpaceDN w:val="0"/>
        <w:adjustRightInd w:val="0"/>
        <w:spacing w:after="0" w:line="240" w:lineRule="auto"/>
        <w:ind w:left="426" w:hanging="426"/>
        <w:rPr>
          <w:rFonts w:ascii="Tahoma" w:hAnsi="Tahoma" w:cs="Tahoma"/>
          <w:sz w:val="18"/>
          <w:szCs w:val="18"/>
        </w:rPr>
      </w:pPr>
      <w:r w:rsidRPr="00F33053">
        <w:rPr>
          <w:rFonts w:ascii="Tahoma" w:hAnsi="Tahoma" w:cs="Tahoma"/>
          <w:sz w:val="18"/>
          <w:szCs w:val="18"/>
        </w:rPr>
        <w:t xml:space="preserve">The final decision, besides containing an individual breakdown of financial reports submitted by each political party, shall also include an indication on those parties that have not submitted their reports and those that after submitting them have not revised them following a notification to do so. </w:t>
      </w:r>
    </w:p>
    <w:p w:rsidR="00F33053" w:rsidRPr="00F33053" w:rsidRDefault="00F33053" w:rsidP="00F33053">
      <w:pPr>
        <w:autoSpaceDE w:val="0"/>
        <w:autoSpaceDN w:val="0"/>
        <w:adjustRightInd w:val="0"/>
        <w:spacing w:after="0" w:line="240" w:lineRule="auto"/>
        <w:rPr>
          <w:rFonts w:ascii="Tahoma" w:hAnsi="Tahoma" w:cs="Tahoma"/>
          <w:sz w:val="18"/>
          <w:szCs w:val="18"/>
        </w:rPr>
      </w:pPr>
    </w:p>
    <w:p w:rsidR="00F33053" w:rsidRDefault="00F33053" w:rsidP="00F33053">
      <w:pPr>
        <w:pStyle w:val="ListParagraph"/>
        <w:numPr>
          <w:ilvl w:val="0"/>
          <w:numId w:val="9"/>
        </w:numPr>
        <w:autoSpaceDE w:val="0"/>
        <w:autoSpaceDN w:val="0"/>
        <w:adjustRightInd w:val="0"/>
        <w:spacing w:after="0" w:line="240" w:lineRule="auto"/>
        <w:ind w:left="426" w:hanging="426"/>
        <w:rPr>
          <w:rFonts w:ascii="Tahoma" w:hAnsi="Tahoma" w:cs="Tahoma"/>
          <w:sz w:val="18"/>
          <w:szCs w:val="18"/>
        </w:rPr>
      </w:pPr>
      <w:r w:rsidRPr="00F33053">
        <w:rPr>
          <w:rFonts w:ascii="Tahoma" w:hAnsi="Tahoma" w:cs="Tahoma"/>
          <w:sz w:val="18"/>
          <w:szCs w:val="18"/>
        </w:rPr>
        <w:t>Financial reports and related final decisions shall be made public by the CNE immediately afterwards.</w:t>
      </w:r>
    </w:p>
    <w:p w:rsidR="00F33053" w:rsidRPr="00F33053" w:rsidRDefault="00F33053" w:rsidP="00F33053">
      <w:pPr>
        <w:autoSpaceDE w:val="0"/>
        <w:autoSpaceDN w:val="0"/>
        <w:adjustRightInd w:val="0"/>
        <w:spacing w:after="0" w:line="240" w:lineRule="auto"/>
        <w:rPr>
          <w:rFonts w:ascii="Tahoma" w:hAnsi="Tahoma" w:cs="Tahoma"/>
          <w:sz w:val="18"/>
          <w:szCs w:val="18"/>
        </w:rPr>
      </w:pPr>
    </w:p>
    <w:p w:rsidR="00F33053" w:rsidRDefault="00F33053" w:rsidP="00F33053">
      <w:pPr>
        <w:pStyle w:val="ListParagraph"/>
        <w:numPr>
          <w:ilvl w:val="0"/>
          <w:numId w:val="9"/>
        </w:numPr>
        <w:autoSpaceDE w:val="0"/>
        <w:autoSpaceDN w:val="0"/>
        <w:adjustRightInd w:val="0"/>
        <w:spacing w:after="0" w:line="240" w:lineRule="auto"/>
        <w:ind w:left="426" w:hanging="426"/>
        <w:rPr>
          <w:rFonts w:ascii="Tahoma" w:hAnsi="Tahoma" w:cs="Tahoma"/>
          <w:sz w:val="18"/>
          <w:szCs w:val="18"/>
        </w:rPr>
      </w:pPr>
      <w:r w:rsidRPr="00F33053">
        <w:rPr>
          <w:rFonts w:ascii="Tahoma" w:hAnsi="Tahoma" w:cs="Tahoma"/>
          <w:sz w:val="18"/>
          <w:szCs w:val="18"/>
        </w:rPr>
        <w:t>Financial reports and related final decisions shall be made public in the Official Gazette on a free-of-charge basis and shall be posted on the CNE’s website.</w:t>
      </w:r>
    </w:p>
    <w:p w:rsidR="00F33053" w:rsidRPr="00F33053" w:rsidRDefault="00F33053" w:rsidP="00F33053">
      <w:pPr>
        <w:autoSpaceDE w:val="0"/>
        <w:autoSpaceDN w:val="0"/>
        <w:adjustRightInd w:val="0"/>
        <w:spacing w:after="0" w:line="240" w:lineRule="auto"/>
        <w:rPr>
          <w:rFonts w:ascii="Tahoma" w:hAnsi="Tahoma" w:cs="Tahoma"/>
          <w:sz w:val="18"/>
          <w:szCs w:val="18"/>
        </w:rPr>
      </w:pPr>
    </w:p>
    <w:p w:rsidR="00D55E2B" w:rsidRPr="00F33053" w:rsidRDefault="00F33053" w:rsidP="00F33053">
      <w:pPr>
        <w:pStyle w:val="ListParagraph"/>
        <w:numPr>
          <w:ilvl w:val="0"/>
          <w:numId w:val="9"/>
        </w:numPr>
        <w:autoSpaceDE w:val="0"/>
        <w:autoSpaceDN w:val="0"/>
        <w:adjustRightInd w:val="0"/>
        <w:spacing w:after="0" w:line="240" w:lineRule="auto"/>
        <w:ind w:left="426" w:hanging="426"/>
        <w:rPr>
          <w:rFonts w:ascii="Tahoma,Bold" w:hAnsi="Tahoma,Bold" w:cs="Tahoma,Bold"/>
          <w:bCs/>
          <w:sz w:val="18"/>
          <w:szCs w:val="18"/>
        </w:rPr>
      </w:pPr>
      <w:r w:rsidRPr="00F33053">
        <w:rPr>
          <w:rFonts w:ascii="Tahoma" w:hAnsi="Tahoma" w:cs="Tahoma"/>
          <w:sz w:val="18"/>
          <w:szCs w:val="18"/>
        </w:rPr>
        <w:t>Where consideration by the CNE proves that obligations provided for in this law and carrying a fine penalty or an imprisonment sentence have not been complied with, transcripts of the financial reports concerned shall be requested and sent to the General Prosecution Service for appropriate legal action.</w:t>
      </w:r>
    </w:p>
    <w:p w:rsidR="00D55E2B" w:rsidRPr="00D55E2B" w:rsidRDefault="00D55E2B" w:rsidP="00D55E2B">
      <w:pPr>
        <w:rPr>
          <w:rFonts w:ascii="Tahoma,Bold" w:hAnsi="Tahoma,Bold" w:cs="Tahoma,Bold"/>
          <w:bCs/>
          <w:sz w:val="18"/>
          <w:szCs w:val="18"/>
        </w:rPr>
      </w:pP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18</w:t>
      </w: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Exemption from taxes, initial fees and legal charges</w:t>
      </w:r>
    </w:p>
    <w:p w:rsidR="00B53F1A" w:rsidRDefault="00B53F1A" w:rsidP="00B53F1A">
      <w:pPr>
        <w:autoSpaceDE w:val="0"/>
        <w:autoSpaceDN w:val="0"/>
        <w:adjustRightInd w:val="0"/>
        <w:spacing w:after="0" w:line="240" w:lineRule="auto"/>
        <w:rPr>
          <w:rFonts w:ascii="Tahoma" w:hAnsi="Tahoma" w:cs="Tahoma"/>
          <w:sz w:val="18"/>
          <w:szCs w:val="18"/>
        </w:rPr>
      </w:pPr>
    </w:p>
    <w:p w:rsidR="008A394F" w:rsidRDefault="00B53F1A" w:rsidP="008A394F">
      <w:pPr>
        <w:pStyle w:val="ListParagraph"/>
        <w:numPr>
          <w:ilvl w:val="0"/>
          <w:numId w:val="10"/>
        </w:numPr>
        <w:autoSpaceDE w:val="0"/>
        <w:autoSpaceDN w:val="0"/>
        <w:adjustRightInd w:val="0"/>
        <w:spacing w:after="0" w:line="240" w:lineRule="auto"/>
        <w:ind w:left="426" w:hanging="426"/>
        <w:rPr>
          <w:rFonts w:ascii="Tahoma" w:hAnsi="Tahoma" w:cs="Tahoma"/>
          <w:sz w:val="18"/>
          <w:szCs w:val="18"/>
        </w:rPr>
      </w:pPr>
      <w:r w:rsidRPr="008A394F">
        <w:rPr>
          <w:rFonts w:ascii="Tahoma" w:hAnsi="Tahoma" w:cs="Tahoma"/>
          <w:sz w:val="18"/>
          <w:szCs w:val="18"/>
        </w:rPr>
        <w:t>Political parties shall be exempt from taxes, initial fees and legal charges.</w:t>
      </w:r>
      <w:r w:rsidR="008A394F" w:rsidRPr="008A394F">
        <w:rPr>
          <w:rFonts w:ascii="Tahoma" w:hAnsi="Tahoma" w:cs="Tahoma"/>
          <w:sz w:val="18"/>
          <w:szCs w:val="18"/>
        </w:rPr>
        <w:t xml:space="preserve"> </w:t>
      </w:r>
    </w:p>
    <w:p w:rsidR="008A394F" w:rsidRPr="008A394F" w:rsidRDefault="008A394F" w:rsidP="008A394F">
      <w:pPr>
        <w:pStyle w:val="ListParagraph"/>
        <w:autoSpaceDE w:val="0"/>
        <w:autoSpaceDN w:val="0"/>
        <w:adjustRightInd w:val="0"/>
        <w:spacing w:after="0" w:line="240" w:lineRule="auto"/>
        <w:ind w:left="426"/>
        <w:rPr>
          <w:rFonts w:ascii="Tahoma" w:hAnsi="Tahoma" w:cs="Tahoma"/>
          <w:sz w:val="18"/>
          <w:szCs w:val="18"/>
        </w:rPr>
      </w:pPr>
    </w:p>
    <w:p w:rsidR="008A394F" w:rsidRDefault="00B53F1A" w:rsidP="008A394F">
      <w:pPr>
        <w:pStyle w:val="ListParagraph"/>
        <w:numPr>
          <w:ilvl w:val="0"/>
          <w:numId w:val="10"/>
        </w:numPr>
        <w:autoSpaceDE w:val="0"/>
        <w:autoSpaceDN w:val="0"/>
        <w:adjustRightInd w:val="0"/>
        <w:spacing w:after="0" w:line="240" w:lineRule="auto"/>
        <w:ind w:left="426" w:hanging="426"/>
        <w:rPr>
          <w:rFonts w:ascii="Tahoma" w:hAnsi="Tahoma" w:cs="Tahoma"/>
          <w:sz w:val="18"/>
          <w:szCs w:val="18"/>
        </w:rPr>
      </w:pPr>
      <w:r w:rsidRPr="008A394F">
        <w:rPr>
          <w:rFonts w:ascii="Tahoma" w:hAnsi="Tahoma" w:cs="Tahoma"/>
          <w:sz w:val="18"/>
          <w:szCs w:val="18"/>
        </w:rPr>
        <w:t>Exemptions referred to in Paragraph 1 of this Section shall not cover business activities of a corporate nature.</w:t>
      </w:r>
      <w:r w:rsidR="008A394F" w:rsidRPr="008A394F">
        <w:rPr>
          <w:rFonts w:ascii="Tahoma" w:hAnsi="Tahoma" w:cs="Tahoma"/>
          <w:sz w:val="18"/>
          <w:szCs w:val="18"/>
        </w:rPr>
        <w:t xml:space="preserve"> </w:t>
      </w:r>
    </w:p>
    <w:p w:rsidR="008A394F" w:rsidRPr="008A394F" w:rsidRDefault="008A394F" w:rsidP="008A394F">
      <w:pPr>
        <w:autoSpaceDE w:val="0"/>
        <w:autoSpaceDN w:val="0"/>
        <w:adjustRightInd w:val="0"/>
        <w:spacing w:after="0" w:line="240" w:lineRule="auto"/>
        <w:rPr>
          <w:rFonts w:ascii="Tahoma" w:hAnsi="Tahoma" w:cs="Tahoma"/>
          <w:sz w:val="18"/>
          <w:szCs w:val="18"/>
        </w:rPr>
      </w:pPr>
    </w:p>
    <w:p w:rsidR="008A394F" w:rsidRDefault="00B53F1A" w:rsidP="008A394F">
      <w:pPr>
        <w:pStyle w:val="ListParagraph"/>
        <w:numPr>
          <w:ilvl w:val="0"/>
          <w:numId w:val="10"/>
        </w:numPr>
        <w:autoSpaceDE w:val="0"/>
        <w:autoSpaceDN w:val="0"/>
        <w:adjustRightInd w:val="0"/>
        <w:spacing w:after="0" w:line="240" w:lineRule="auto"/>
        <w:ind w:left="426" w:hanging="426"/>
        <w:rPr>
          <w:rFonts w:ascii="Tahoma" w:hAnsi="Tahoma" w:cs="Tahoma"/>
          <w:sz w:val="18"/>
          <w:szCs w:val="18"/>
        </w:rPr>
      </w:pPr>
      <w:r w:rsidRPr="008A394F">
        <w:rPr>
          <w:rFonts w:ascii="Tahoma" w:hAnsi="Tahoma" w:cs="Tahoma"/>
          <w:sz w:val="18"/>
          <w:szCs w:val="18"/>
        </w:rPr>
        <w:t xml:space="preserve">Exemptions shall be suspended if a political party does not apply to contest in </w:t>
      </w:r>
      <w:proofErr w:type="spellStart"/>
      <w:r w:rsidRPr="008A394F">
        <w:rPr>
          <w:rFonts w:ascii="Tahoma" w:hAnsi="Tahoma" w:cs="Tahoma"/>
          <w:sz w:val="18"/>
          <w:szCs w:val="18"/>
        </w:rPr>
        <w:t>a</w:t>
      </w:r>
      <w:proofErr w:type="spellEnd"/>
      <w:r w:rsidRPr="008A394F">
        <w:rPr>
          <w:rFonts w:ascii="Tahoma" w:hAnsi="Tahoma" w:cs="Tahoma"/>
          <w:sz w:val="18"/>
          <w:szCs w:val="18"/>
        </w:rPr>
        <w:t xml:space="preserve"> election for the National Parliament or if it</w:t>
      </w:r>
      <w:r w:rsidR="008A394F" w:rsidRPr="008A394F">
        <w:rPr>
          <w:rFonts w:ascii="Tahoma" w:hAnsi="Tahoma" w:cs="Tahoma"/>
          <w:sz w:val="18"/>
          <w:szCs w:val="18"/>
        </w:rPr>
        <w:t xml:space="preserve"> </w:t>
      </w:r>
      <w:r w:rsidRPr="008A394F">
        <w:rPr>
          <w:rFonts w:ascii="Tahoma" w:hAnsi="Tahoma" w:cs="Tahoma"/>
          <w:sz w:val="18"/>
          <w:szCs w:val="18"/>
        </w:rPr>
        <w:t>does not submit is annual financial reports, however such benefits shall be reinstated once the annual financial reports of the</w:t>
      </w:r>
      <w:r w:rsidR="008A394F" w:rsidRPr="008A394F">
        <w:rPr>
          <w:rFonts w:ascii="Tahoma" w:hAnsi="Tahoma" w:cs="Tahoma"/>
          <w:sz w:val="18"/>
          <w:szCs w:val="18"/>
        </w:rPr>
        <w:t xml:space="preserve"> </w:t>
      </w:r>
      <w:r w:rsidRPr="008A394F">
        <w:rPr>
          <w:rFonts w:ascii="Tahoma" w:hAnsi="Tahoma" w:cs="Tahoma"/>
          <w:sz w:val="18"/>
          <w:szCs w:val="18"/>
        </w:rPr>
        <w:t xml:space="preserve">political party have been submitted or it has applied to contest in </w:t>
      </w:r>
      <w:proofErr w:type="spellStart"/>
      <w:r w:rsidRPr="008A394F">
        <w:rPr>
          <w:rFonts w:ascii="Tahoma" w:hAnsi="Tahoma" w:cs="Tahoma"/>
          <w:sz w:val="18"/>
          <w:szCs w:val="18"/>
        </w:rPr>
        <w:t>a</w:t>
      </w:r>
      <w:proofErr w:type="spellEnd"/>
      <w:r w:rsidRPr="008A394F">
        <w:rPr>
          <w:rFonts w:ascii="Tahoma" w:hAnsi="Tahoma" w:cs="Tahoma"/>
          <w:sz w:val="18"/>
          <w:szCs w:val="18"/>
        </w:rPr>
        <w:t xml:space="preserve"> election for the National Parliament.</w:t>
      </w:r>
    </w:p>
    <w:p w:rsidR="008A394F" w:rsidRPr="008A394F" w:rsidRDefault="008A394F" w:rsidP="008A394F">
      <w:pPr>
        <w:autoSpaceDE w:val="0"/>
        <w:autoSpaceDN w:val="0"/>
        <w:adjustRightInd w:val="0"/>
        <w:spacing w:after="0" w:line="240" w:lineRule="auto"/>
        <w:rPr>
          <w:rFonts w:ascii="Tahoma" w:hAnsi="Tahoma" w:cs="Tahoma"/>
          <w:sz w:val="18"/>
          <w:szCs w:val="18"/>
        </w:rPr>
      </w:pPr>
    </w:p>
    <w:p w:rsidR="00B53F1A" w:rsidRPr="008A394F" w:rsidRDefault="00B53F1A" w:rsidP="008A394F">
      <w:pPr>
        <w:pStyle w:val="ListParagraph"/>
        <w:numPr>
          <w:ilvl w:val="0"/>
          <w:numId w:val="10"/>
        </w:numPr>
        <w:autoSpaceDE w:val="0"/>
        <w:autoSpaceDN w:val="0"/>
        <w:adjustRightInd w:val="0"/>
        <w:spacing w:after="0" w:line="240" w:lineRule="auto"/>
        <w:ind w:left="426" w:hanging="426"/>
        <w:rPr>
          <w:rFonts w:ascii="Tahoma" w:hAnsi="Tahoma" w:cs="Tahoma"/>
          <w:sz w:val="18"/>
          <w:szCs w:val="18"/>
        </w:rPr>
      </w:pPr>
      <w:r w:rsidRPr="008A394F">
        <w:rPr>
          <w:rFonts w:ascii="Tahoma" w:hAnsi="Tahoma" w:cs="Tahoma"/>
          <w:sz w:val="18"/>
          <w:szCs w:val="18"/>
        </w:rPr>
        <w:t>Suspension shall take effect from the day of the election concerned or on the day following announcement by the CNE of</w:t>
      </w:r>
      <w:r w:rsidR="008A394F" w:rsidRPr="008A394F">
        <w:rPr>
          <w:rFonts w:ascii="Tahoma" w:hAnsi="Tahoma" w:cs="Tahoma"/>
          <w:sz w:val="18"/>
          <w:szCs w:val="18"/>
        </w:rPr>
        <w:t xml:space="preserve"> </w:t>
      </w:r>
      <w:r w:rsidRPr="008A394F">
        <w:rPr>
          <w:rFonts w:ascii="Tahoma" w:hAnsi="Tahoma" w:cs="Tahoma"/>
          <w:sz w:val="18"/>
          <w:szCs w:val="18"/>
        </w:rPr>
        <w:t>political parties that have not submitted their financial reports.</w:t>
      </w:r>
    </w:p>
    <w:p w:rsidR="00B53F1A" w:rsidRDefault="00B53F1A" w:rsidP="00B53F1A">
      <w:pPr>
        <w:autoSpaceDE w:val="0"/>
        <w:autoSpaceDN w:val="0"/>
        <w:adjustRightInd w:val="0"/>
        <w:spacing w:after="0" w:line="240" w:lineRule="auto"/>
        <w:rPr>
          <w:rFonts w:ascii="Tahoma,Bold" w:hAnsi="Tahoma,Bold" w:cs="Tahoma,Bold"/>
          <w:b/>
          <w:bCs/>
          <w:sz w:val="18"/>
          <w:szCs w:val="18"/>
        </w:rPr>
      </w:pP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Chapter II</w:t>
      </w: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Offences</w:t>
      </w:r>
    </w:p>
    <w:p w:rsidR="00BD6E38" w:rsidRDefault="00BD6E38" w:rsidP="00B53F1A">
      <w:pPr>
        <w:autoSpaceDE w:val="0"/>
        <w:autoSpaceDN w:val="0"/>
        <w:adjustRightInd w:val="0"/>
        <w:spacing w:after="0" w:line="240" w:lineRule="auto"/>
        <w:jc w:val="center"/>
        <w:rPr>
          <w:rFonts w:ascii="Tahoma,Bold" w:hAnsi="Tahoma,Bold" w:cs="Tahoma,Bold"/>
          <w:b/>
          <w:bCs/>
          <w:sz w:val="18"/>
          <w:szCs w:val="18"/>
        </w:rPr>
      </w:pP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19</w:t>
      </w: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Competent court</w:t>
      </w:r>
    </w:p>
    <w:p w:rsidR="00B53F1A" w:rsidRDefault="00B53F1A" w:rsidP="00B53F1A">
      <w:pPr>
        <w:autoSpaceDE w:val="0"/>
        <w:autoSpaceDN w:val="0"/>
        <w:adjustRightInd w:val="0"/>
        <w:spacing w:after="0" w:line="240" w:lineRule="auto"/>
        <w:rPr>
          <w:rFonts w:ascii="Tahoma" w:hAnsi="Tahoma" w:cs="Tahoma"/>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It shall be incumbent upon the district judge with jurisdiction over the area where an offence has been committed to try those offences provided for in this law, in a case to be investigated by the Prosecution Service and to be appealed against with the Supreme Court of Justice.</w:t>
      </w:r>
    </w:p>
    <w:p w:rsidR="00B53F1A" w:rsidRDefault="00B53F1A" w:rsidP="00B53F1A">
      <w:pPr>
        <w:autoSpaceDE w:val="0"/>
        <w:autoSpaceDN w:val="0"/>
        <w:adjustRightInd w:val="0"/>
        <w:spacing w:after="0" w:line="240" w:lineRule="auto"/>
        <w:rPr>
          <w:rFonts w:ascii="Tahoma,Bold" w:hAnsi="Tahoma,Bold" w:cs="Tahoma,Bold"/>
          <w:b/>
          <w:bCs/>
          <w:sz w:val="18"/>
          <w:szCs w:val="18"/>
        </w:rPr>
      </w:pP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20</w:t>
      </w: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Penalties</w:t>
      </w:r>
    </w:p>
    <w:p w:rsidR="00B53F1A" w:rsidRDefault="00B53F1A" w:rsidP="00B53F1A">
      <w:pPr>
        <w:autoSpaceDE w:val="0"/>
        <w:autoSpaceDN w:val="0"/>
        <w:adjustRightInd w:val="0"/>
        <w:spacing w:after="0" w:line="240" w:lineRule="auto"/>
        <w:rPr>
          <w:rFonts w:ascii="Tahoma" w:hAnsi="Tahoma" w:cs="Tahoma"/>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Offenders who breach the rules governing financing for political parties and submission of their financial reports shall be liable to penalties provided for in this chapter, without prejudice to civil or criminal liability, as provided for by law.</w:t>
      </w:r>
    </w:p>
    <w:p w:rsidR="00B53F1A" w:rsidRDefault="00B53F1A" w:rsidP="00B53F1A">
      <w:pPr>
        <w:autoSpaceDE w:val="0"/>
        <w:autoSpaceDN w:val="0"/>
        <w:adjustRightInd w:val="0"/>
        <w:spacing w:after="0" w:line="240" w:lineRule="auto"/>
        <w:rPr>
          <w:rFonts w:ascii="Tahoma,Bold" w:hAnsi="Tahoma,Bold" w:cs="Tahoma,Bold"/>
          <w:b/>
          <w:bCs/>
          <w:sz w:val="18"/>
          <w:szCs w:val="18"/>
        </w:rPr>
      </w:pP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21</w:t>
      </w: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Non-compliance with rules governing organized accounting systems</w:t>
      </w:r>
    </w:p>
    <w:p w:rsidR="00B53F1A" w:rsidRDefault="00B53F1A" w:rsidP="00B53F1A">
      <w:pPr>
        <w:autoSpaceDE w:val="0"/>
        <w:autoSpaceDN w:val="0"/>
        <w:adjustRightInd w:val="0"/>
        <w:spacing w:after="0" w:line="240" w:lineRule="auto"/>
        <w:rPr>
          <w:rFonts w:ascii="Tahoma" w:hAnsi="Tahoma" w:cs="Tahoma"/>
          <w:sz w:val="18"/>
          <w:szCs w:val="18"/>
        </w:rPr>
      </w:pPr>
    </w:p>
    <w:p w:rsidR="008A394F" w:rsidRDefault="00B53F1A" w:rsidP="008A394F">
      <w:pPr>
        <w:pStyle w:val="ListParagraph"/>
        <w:numPr>
          <w:ilvl w:val="0"/>
          <w:numId w:val="11"/>
        </w:numPr>
        <w:autoSpaceDE w:val="0"/>
        <w:autoSpaceDN w:val="0"/>
        <w:adjustRightInd w:val="0"/>
        <w:spacing w:after="0" w:line="240" w:lineRule="auto"/>
        <w:ind w:left="426" w:hanging="426"/>
        <w:rPr>
          <w:rFonts w:ascii="Tahoma" w:hAnsi="Tahoma" w:cs="Tahoma"/>
          <w:sz w:val="18"/>
          <w:szCs w:val="18"/>
        </w:rPr>
      </w:pPr>
      <w:r w:rsidRPr="008A394F">
        <w:rPr>
          <w:rFonts w:ascii="Tahoma" w:hAnsi="Tahoma" w:cs="Tahoma"/>
          <w:sz w:val="18"/>
          <w:szCs w:val="18"/>
        </w:rPr>
        <w:t>A political party with no organized accounting system shall be made to pay a penalty from US$ 1,500 (one thousand five</w:t>
      </w:r>
      <w:r w:rsidR="008A394F" w:rsidRPr="008A394F">
        <w:rPr>
          <w:rFonts w:ascii="Tahoma" w:hAnsi="Tahoma" w:cs="Tahoma"/>
          <w:sz w:val="18"/>
          <w:szCs w:val="18"/>
        </w:rPr>
        <w:t xml:space="preserve"> </w:t>
      </w:r>
      <w:r w:rsidRPr="008A394F">
        <w:rPr>
          <w:rFonts w:ascii="Tahoma" w:hAnsi="Tahoma" w:cs="Tahoma"/>
          <w:sz w:val="18"/>
          <w:szCs w:val="18"/>
        </w:rPr>
        <w:t>hundred US dollars) to US$15,000 (fifteen thousand US dollars).</w:t>
      </w:r>
      <w:r w:rsidR="008A394F" w:rsidRPr="008A394F">
        <w:rPr>
          <w:rFonts w:ascii="Tahoma" w:hAnsi="Tahoma" w:cs="Tahoma"/>
          <w:sz w:val="18"/>
          <w:szCs w:val="18"/>
        </w:rPr>
        <w:t xml:space="preserve"> </w:t>
      </w:r>
    </w:p>
    <w:p w:rsidR="008A394F" w:rsidRPr="008A394F" w:rsidRDefault="008A394F" w:rsidP="008A394F">
      <w:pPr>
        <w:pStyle w:val="ListParagraph"/>
        <w:autoSpaceDE w:val="0"/>
        <w:autoSpaceDN w:val="0"/>
        <w:adjustRightInd w:val="0"/>
        <w:spacing w:after="0" w:line="240" w:lineRule="auto"/>
        <w:ind w:left="426"/>
        <w:rPr>
          <w:rFonts w:ascii="Tahoma" w:hAnsi="Tahoma" w:cs="Tahoma"/>
          <w:sz w:val="18"/>
          <w:szCs w:val="18"/>
        </w:rPr>
      </w:pPr>
    </w:p>
    <w:p w:rsidR="00B53F1A" w:rsidRPr="008A394F" w:rsidRDefault="00B53F1A" w:rsidP="008A394F">
      <w:pPr>
        <w:pStyle w:val="ListParagraph"/>
        <w:numPr>
          <w:ilvl w:val="0"/>
          <w:numId w:val="11"/>
        </w:numPr>
        <w:autoSpaceDE w:val="0"/>
        <w:autoSpaceDN w:val="0"/>
        <w:adjustRightInd w:val="0"/>
        <w:spacing w:after="0" w:line="240" w:lineRule="auto"/>
        <w:ind w:left="426" w:hanging="426"/>
        <w:rPr>
          <w:rFonts w:ascii="Tahoma" w:hAnsi="Tahoma" w:cs="Tahoma"/>
          <w:sz w:val="18"/>
          <w:szCs w:val="18"/>
        </w:rPr>
      </w:pPr>
      <w:r w:rsidRPr="008A394F">
        <w:rPr>
          <w:rFonts w:ascii="Tahoma" w:hAnsi="Tahoma" w:cs="Tahoma"/>
          <w:sz w:val="18"/>
          <w:szCs w:val="18"/>
        </w:rPr>
        <w:t>A political party with an organized accounting system but which does not comply with the formalities set out by Section</w:t>
      </w:r>
      <w:r w:rsidR="008A394F" w:rsidRPr="008A394F">
        <w:rPr>
          <w:rFonts w:ascii="Tahoma" w:hAnsi="Tahoma" w:cs="Tahoma"/>
          <w:sz w:val="18"/>
          <w:szCs w:val="18"/>
        </w:rPr>
        <w:t xml:space="preserve"> </w:t>
      </w:r>
      <w:r w:rsidRPr="008A394F">
        <w:rPr>
          <w:rFonts w:ascii="Tahoma" w:hAnsi="Tahoma" w:cs="Tahoma"/>
          <w:sz w:val="18"/>
          <w:szCs w:val="18"/>
        </w:rPr>
        <w:t>3(2), Sections 5-10, and Section 12 shall be made to pay a penalty from US$1,500 (one thousand five hundred US dollars) to</w:t>
      </w:r>
      <w:r w:rsidR="008A394F" w:rsidRPr="008A394F">
        <w:rPr>
          <w:rFonts w:ascii="Tahoma" w:hAnsi="Tahoma" w:cs="Tahoma"/>
          <w:sz w:val="18"/>
          <w:szCs w:val="18"/>
        </w:rPr>
        <w:t xml:space="preserve"> </w:t>
      </w:r>
      <w:r w:rsidRPr="008A394F">
        <w:rPr>
          <w:rFonts w:ascii="Tahoma" w:hAnsi="Tahoma" w:cs="Tahoma"/>
          <w:sz w:val="18"/>
          <w:szCs w:val="18"/>
        </w:rPr>
        <w:t>US$5,000 (five thousand US dollars).</w:t>
      </w:r>
    </w:p>
    <w:p w:rsidR="00B53F1A" w:rsidRDefault="00B53F1A" w:rsidP="00B53F1A">
      <w:pPr>
        <w:autoSpaceDE w:val="0"/>
        <w:autoSpaceDN w:val="0"/>
        <w:adjustRightInd w:val="0"/>
        <w:spacing w:after="0" w:line="240" w:lineRule="auto"/>
        <w:rPr>
          <w:rFonts w:ascii="Tahoma,Bold" w:hAnsi="Tahoma,Bold" w:cs="Tahoma,Bold"/>
          <w:b/>
          <w:bCs/>
          <w:sz w:val="18"/>
          <w:szCs w:val="18"/>
        </w:rPr>
      </w:pPr>
    </w:p>
    <w:p w:rsidR="00B53F1A" w:rsidRDefault="00B53F1A" w:rsidP="00BD6E38">
      <w:pPr>
        <w:keepNext/>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lastRenderedPageBreak/>
        <w:t>Section 22</w:t>
      </w:r>
    </w:p>
    <w:p w:rsidR="00B53F1A" w:rsidRDefault="00B53F1A" w:rsidP="00BD6E38">
      <w:pPr>
        <w:keepNext/>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Failure to submit financial reports</w:t>
      </w:r>
    </w:p>
    <w:p w:rsidR="00B53F1A" w:rsidRDefault="00B53F1A" w:rsidP="00BD6E38">
      <w:pPr>
        <w:keepNext/>
        <w:autoSpaceDE w:val="0"/>
        <w:autoSpaceDN w:val="0"/>
        <w:adjustRightInd w:val="0"/>
        <w:spacing w:after="0" w:line="240" w:lineRule="auto"/>
        <w:rPr>
          <w:rFonts w:ascii="Tahoma" w:hAnsi="Tahoma" w:cs="Tahoma"/>
          <w:sz w:val="18"/>
          <w:szCs w:val="18"/>
        </w:rPr>
      </w:pPr>
    </w:p>
    <w:p w:rsidR="00B53F1A" w:rsidRDefault="00B53F1A" w:rsidP="00BD6E38">
      <w:pPr>
        <w:keepNext/>
        <w:autoSpaceDE w:val="0"/>
        <w:autoSpaceDN w:val="0"/>
        <w:adjustRightInd w:val="0"/>
        <w:spacing w:after="0" w:line="240" w:lineRule="auto"/>
        <w:rPr>
          <w:rFonts w:ascii="Tahoma" w:hAnsi="Tahoma" w:cs="Tahoma"/>
          <w:sz w:val="18"/>
          <w:szCs w:val="18"/>
        </w:rPr>
      </w:pPr>
      <w:r>
        <w:rPr>
          <w:rFonts w:ascii="Tahoma" w:hAnsi="Tahoma" w:cs="Tahoma"/>
          <w:sz w:val="18"/>
          <w:szCs w:val="18"/>
        </w:rPr>
        <w:t>A political party that does not submit its financial reports or that, after having been notified to revise such reports, does not comply within the established deadline shall be made to pay a penalty up to US$2,000 (two thousand US dollars) and shall cumulatively forfeit its right to future grants from the State.</w:t>
      </w:r>
    </w:p>
    <w:p w:rsidR="00B53F1A" w:rsidRDefault="00B53F1A" w:rsidP="00B53F1A">
      <w:pPr>
        <w:autoSpaceDE w:val="0"/>
        <w:autoSpaceDN w:val="0"/>
        <w:adjustRightInd w:val="0"/>
        <w:spacing w:after="0" w:line="240" w:lineRule="auto"/>
        <w:rPr>
          <w:rFonts w:ascii="Tahoma,Bold" w:hAnsi="Tahoma,Bold" w:cs="Tahoma,Bold"/>
          <w:b/>
          <w:bCs/>
          <w:sz w:val="18"/>
          <w:szCs w:val="18"/>
        </w:rPr>
      </w:pP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23</w:t>
      </w: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Illegal revenue-raising</w:t>
      </w:r>
    </w:p>
    <w:p w:rsidR="00B53F1A" w:rsidRDefault="00B53F1A" w:rsidP="00B53F1A">
      <w:pPr>
        <w:autoSpaceDE w:val="0"/>
        <w:autoSpaceDN w:val="0"/>
        <w:adjustRightInd w:val="0"/>
        <w:spacing w:after="0" w:line="240" w:lineRule="auto"/>
        <w:rPr>
          <w:rFonts w:ascii="Tahoma" w:hAnsi="Tahoma" w:cs="Tahoma"/>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Leaders of political parties, individuals and managers of corporations who get personally involved in raising revenue for the benefit of a political party in contravention of the provisions of this law shall be sentenced to imprisonment from 6 months to 2 years or made to pay a penalty from US$500 (five hundred US dollars) to US$5,000 (five thousand US dollars).</w:t>
      </w:r>
    </w:p>
    <w:p w:rsidR="00B53F1A" w:rsidRDefault="00B53F1A" w:rsidP="00B53F1A">
      <w:pPr>
        <w:autoSpaceDE w:val="0"/>
        <w:autoSpaceDN w:val="0"/>
        <w:adjustRightInd w:val="0"/>
        <w:spacing w:after="0" w:line="240" w:lineRule="auto"/>
        <w:rPr>
          <w:rFonts w:ascii="Tahoma,Bold" w:hAnsi="Tahoma,Bold" w:cs="Tahoma,Bold"/>
          <w:b/>
          <w:bCs/>
          <w:sz w:val="18"/>
          <w:szCs w:val="18"/>
        </w:rPr>
      </w:pP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24</w:t>
      </w: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Failure to comply with other obligations</w:t>
      </w:r>
    </w:p>
    <w:p w:rsidR="00B53F1A" w:rsidRDefault="00B53F1A" w:rsidP="00B53F1A">
      <w:pPr>
        <w:autoSpaceDE w:val="0"/>
        <w:autoSpaceDN w:val="0"/>
        <w:adjustRightInd w:val="0"/>
        <w:spacing w:after="0" w:line="240" w:lineRule="auto"/>
        <w:rPr>
          <w:rFonts w:ascii="Tahoma" w:hAnsi="Tahoma" w:cs="Tahoma"/>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A person who does not comply with any other obligation provided for in this law shall, in t</w:t>
      </w:r>
      <w:r w:rsidR="00854BB0">
        <w:rPr>
          <w:rFonts w:ascii="Tahoma" w:hAnsi="Tahoma" w:cs="Tahoma"/>
          <w:sz w:val="18"/>
          <w:szCs w:val="18"/>
        </w:rPr>
        <w:t xml:space="preserve">he absence of applicable legal </w:t>
      </w:r>
      <w:r>
        <w:rPr>
          <w:rFonts w:ascii="Tahoma" w:hAnsi="Tahoma" w:cs="Tahoma"/>
          <w:sz w:val="18"/>
          <w:szCs w:val="18"/>
        </w:rPr>
        <w:t>provisions, be sentenced to up to 1-year imprisonment or be made to pay a penalty up to US$500 (five hundred US dollars).</w:t>
      </w:r>
    </w:p>
    <w:p w:rsidR="00B53F1A" w:rsidRDefault="00B53F1A" w:rsidP="00B53F1A">
      <w:pPr>
        <w:autoSpaceDE w:val="0"/>
        <w:autoSpaceDN w:val="0"/>
        <w:adjustRightInd w:val="0"/>
        <w:spacing w:after="0" w:line="240" w:lineRule="auto"/>
        <w:rPr>
          <w:rFonts w:ascii="Tahoma,Bold" w:hAnsi="Tahoma,Bold" w:cs="Tahoma,Bold"/>
          <w:b/>
          <w:bCs/>
          <w:sz w:val="18"/>
          <w:szCs w:val="18"/>
        </w:rPr>
      </w:pP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Chapter III</w:t>
      </w: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Final and transitional provisions</w:t>
      </w:r>
    </w:p>
    <w:p w:rsidR="00BD6E38" w:rsidRDefault="00BD6E38" w:rsidP="00B53F1A">
      <w:pPr>
        <w:autoSpaceDE w:val="0"/>
        <w:autoSpaceDN w:val="0"/>
        <w:adjustRightInd w:val="0"/>
        <w:spacing w:after="0" w:line="240" w:lineRule="auto"/>
        <w:jc w:val="center"/>
        <w:rPr>
          <w:rFonts w:ascii="Tahoma,Bold" w:hAnsi="Tahoma,Bold" w:cs="Tahoma,Bold"/>
          <w:b/>
          <w:bCs/>
          <w:sz w:val="18"/>
          <w:szCs w:val="18"/>
        </w:rPr>
      </w:pP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25</w:t>
      </w: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Competent court</w:t>
      </w:r>
    </w:p>
    <w:p w:rsidR="00BD6E38" w:rsidRDefault="00BD6E38" w:rsidP="00B53F1A">
      <w:pPr>
        <w:autoSpaceDE w:val="0"/>
        <w:autoSpaceDN w:val="0"/>
        <w:adjustRightInd w:val="0"/>
        <w:spacing w:after="0" w:line="240" w:lineRule="auto"/>
        <w:jc w:val="center"/>
        <w:rPr>
          <w:rFonts w:ascii="Tahoma,Bold" w:hAnsi="Tahoma,Bold" w:cs="Tahoma,Bold"/>
          <w:b/>
          <w:bCs/>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Until such a time as the Supreme Court of Justice becomes operational, the competences vested in it by this law shall be exercised by the Court of Appeal.</w:t>
      </w:r>
    </w:p>
    <w:p w:rsidR="00B53F1A" w:rsidRDefault="00B53F1A" w:rsidP="00B53F1A">
      <w:pPr>
        <w:autoSpaceDE w:val="0"/>
        <w:autoSpaceDN w:val="0"/>
        <w:adjustRightInd w:val="0"/>
        <w:spacing w:after="0" w:line="240" w:lineRule="auto"/>
        <w:rPr>
          <w:rFonts w:ascii="Tahoma,Bold" w:hAnsi="Tahoma,Bold" w:cs="Tahoma,Bold"/>
          <w:b/>
          <w:bCs/>
          <w:sz w:val="18"/>
          <w:szCs w:val="18"/>
        </w:rPr>
      </w:pP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Section 26</w:t>
      </w:r>
    </w:p>
    <w:p w:rsidR="00B53F1A" w:rsidRDefault="00B53F1A" w:rsidP="00B53F1A">
      <w:pPr>
        <w:autoSpaceDE w:val="0"/>
        <w:autoSpaceDN w:val="0"/>
        <w:adjustRightInd w:val="0"/>
        <w:spacing w:after="0" w:line="240" w:lineRule="auto"/>
        <w:jc w:val="center"/>
        <w:rPr>
          <w:rFonts w:ascii="Tahoma,Bold" w:hAnsi="Tahoma,Bold" w:cs="Tahoma,Bold"/>
          <w:b/>
          <w:bCs/>
          <w:sz w:val="18"/>
          <w:szCs w:val="18"/>
        </w:rPr>
      </w:pPr>
      <w:r>
        <w:rPr>
          <w:rFonts w:ascii="Tahoma,Bold" w:hAnsi="Tahoma,Bold" w:cs="Tahoma,Bold"/>
          <w:b/>
          <w:bCs/>
          <w:sz w:val="18"/>
          <w:szCs w:val="18"/>
        </w:rPr>
        <w:t>Entry into force</w:t>
      </w:r>
    </w:p>
    <w:p w:rsidR="00B53F1A" w:rsidRDefault="00B53F1A" w:rsidP="00B53F1A">
      <w:pPr>
        <w:autoSpaceDE w:val="0"/>
        <w:autoSpaceDN w:val="0"/>
        <w:adjustRightInd w:val="0"/>
        <w:spacing w:after="0" w:line="240" w:lineRule="auto"/>
        <w:rPr>
          <w:rFonts w:ascii="Tahoma" w:hAnsi="Tahoma" w:cs="Tahoma"/>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This law shall enter into force 30 days after its publication in the Official Gazette.</w:t>
      </w:r>
    </w:p>
    <w:p w:rsidR="00B53F1A" w:rsidRDefault="00B53F1A" w:rsidP="00B53F1A">
      <w:pPr>
        <w:autoSpaceDE w:val="0"/>
        <w:autoSpaceDN w:val="0"/>
        <w:adjustRightInd w:val="0"/>
        <w:spacing w:after="0" w:line="240" w:lineRule="auto"/>
        <w:rPr>
          <w:rFonts w:ascii="Tahoma" w:hAnsi="Tahoma" w:cs="Tahoma"/>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Passed on 5 January 2008.</w:t>
      </w:r>
    </w:p>
    <w:p w:rsidR="00B53F1A" w:rsidRDefault="00B53F1A" w:rsidP="00B53F1A">
      <w:pPr>
        <w:autoSpaceDE w:val="0"/>
        <w:autoSpaceDN w:val="0"/>
        <w:adjustRightInd w:val="0"/>
        <w:spacing w:after="0" w:line="240" w:lineRule="auto"/>
        <w:rPr>
          <w:rFonts w:ascii="Tahoma" w:hAnsi="Tahoma" w:cs="Tahoma"/>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The Acting Speaker of the National Parliament,</w:t>
      </w: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Vicente da Silva Guterres</w:t>
      </w:r>
    </w:p>
    <w:p w:rsidR="00B53F1A" w:rsidRDefault="00B53F1A" w:rsidP="00B53F1A">
      <w:pPr>
        <w:autoSpaceDE w:val="0"/>
        <w:autoSpaceDN w:val="0"/>
        <w:adjustRightInd w:val="0"/>
        <w:spacing w:after="0" w:line="240" w:lineRule="auto"/>
        <w:rPr>
          <w:rFonts w:ascii="Tahoma" w:hAnsi="Tahoma" w:cs="Tahoma"/>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Promulgated on 19 March 2008.</w:t>
      </w:r>
    </w:p>
    <w:p w:rsidR="00B53F1A" w:rsidRDefault="00B53F1A" w:rsidP="00B53F1A">
      <w:pPr>
        <w:autoSpaceDE w:val="0"/>
        <w:autoSpaceDN w:val="0"/>
        <w:adjustRightInd w:val="0"/>
        <w:spacing w:after="0" w:line="240" w:lineRule="auto"/>
        <w:rPr>
          <w:rFonts w:ascii="Tahoma" w:hAnsi="Tahoma" w:cs="Tahoma"/>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To be published.</w:t>
      </w:r>
    </w:p>
    <w:p w:rsidR="00B53F1A" w:rsidRDefault="00B53F1A" w:rsidP="00B53F1A">
      <w:pPr>
        <w:autoSpaceDE w:val="0"/>
        <w:autoSpaceDN w:val="0"/>
        <w:adjustRightInd w:val="0"/>
        <w:spacing w:after="0" w:line="240" w:lineRule="auto"/>
        <w:rPr>
          <w:rFonts w:ascii="Tahoma" w:hAnsi="Tahoma" w:cs="Tahoma"/>
          <w:sz w:val="18"/>
          <w:szCs w:val="18"/>
        </w:rPr>
      </w:pP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The Acting President of the Republic,</w:t>
      </w:r>
    </w:p>
    <w:p w:rsidR="00B53F1A" w:rsidRDefault="00B53F1A" w:rsidP="00B53F1A">
      <w:pPr>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Fernando La </w:t>
      </w:r>
      <w:proofErr w:type="spellStart"/>
      <w:r>
        <w:rPr>
          <w:rFonts w:ascii="Tahoma" w:hAnsi="Tahoma" w:cs="Tahoma"/>
          <w:sz w:val="18"/>
          <w:szCs w:val="18"/>
        </w:rPr>
        <w:t>Sama</w:t>
      </w:r>
      <w:proofErr w:type="spellEnd"/>
      <w:r>
        <w:rPr>
          <w:rFonts w:ascii="Tahoma" w:hAnsi="Tahoma" w:cs="Tahoma"/>
          <w:sz w:val="18"/>
          <w:szCs w:val="18"/>
        </w:rPr>
        <w:t xml:space="preserve"> de Araújo</w:t>
      </w:r>
    </w:p>
    <w:p w:rsidR="00B53F1A" w:rsidRPr="00D55E2B" w:rsidRDefault="00B53F1A" w:rsidP="00B53F1A"/>
    <w:p w:rsidR="00D55E2B" w:rsidRPr="00D55E2B" w:rsidRDefault="00D55E2B" w:rsidP="00D55E2B"/>
    <w:p w:rsidR="00D55E2B" w:rsidRPr="00D55E2B" w:rsidRDefault="00D55E2B" w:rsidP="00D55E2B"/>
    <w:p w:rsidR="00D55E2B" w:rsidRPr="00D55E2B" w:rsidRDefault="00D55E2B" w:rsidP="00D55E2B"/>
    <w:p w:rsidR="00D55E2B" w:rsidRPr="00D55E2B" w:rsidRDefault="00D55E2B" w:rsidP="00D55E2B"/>
    <w:p w:rsidR="00D55E2B" w:rsidRPr="00D55E2B" w:rsidRDefault="00D55E2B" w:rsidP="00D55E2B"/>
    <w:p w:rsidR="00D55E2B" w:rsidRPr="00D55E2B" w:rsidRDefault="00D55E2B" w:rsidP="00D55E2B"/>
    <w:p w:rsidR="00D55E2B" w:rsidRPr="00D55E2B" w:rsidRDefault="00D55E2B" w:rsidP="00D55E2B"/>
    <w:sectPr w:rsidR="00D55E2B" w:rsidRPr="00D55E2B" w:rsidSect="002A71CB">
      <w:headerReference w:type="even" r:id="rId7"/>
      <w:headerReference w:type="default" r:id="rId8"/>
      <w:footerReference w:type="even" r:id="rId9"/>
      <w:footerReference w:type="default" r:id="rId10"/>
      <w:headerReference w:type="first" r:id="rId11"/>
      <w:footerReference w:type="first" r:id="rId1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8E3" w:rsidRDefault="006348E3" w:rsidP="008A394F">
      <w:pPr>
        <w:spacing w:after="0" w:line="240" w:lineRule="auto"/>
      </w:pPr>
      <w:r>
        <w:separator/>
      </w:r>
    </w:p>
  </w:endnote>
  <w:endnote w:type="continuationSeparator" w:id="0">
    <w:p w:rsidR="006348E3" w:rsidRDefault="006348E3" w:rsidP="008A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A6" w:rsidRDefault="00A53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856095"/>
      <w:docPartObj>
        <w:docPartGallery w:val="Page Numbers (Bottom of Page)"/>
        <w:docPartUnique/>
      </w:docPartObj>
    </w:sdtPr>
    <w:sdtEndPr>
      <w:rPr>
        <w:noProof/>
      </w:rPr>
    </w:sdtEndPr>
    <w:sdtContent>
      <w:p w:rsidR="008A394F" w:rsidRDefault="008A394F">
        <w:pPr>
          <w:pStyle w:val="Footer"/>
          <w:jc w:val="center"/>
        </w:pPr>
        <w:r>
          <w:fldChar w:fldCharType="begin"/>
        </w:r>
        <w:r>
          <w:instrText xml:space="preserve"> PAGE   \* MERGEFORMAT </w:instrText>
        </w:r>
        <w:r>
          <w:fldChar w:fldCharType="separate"/>
        </w:r>
        <w:r w:rsidR="00A7333E">
          <w:rPr>
            <w:noProof/>
          </w:rPr>
          <w:t>5</w:t>
        </w:r>
        <w:r>
          <w:rPr>
            <w:noProof/>
          </w:rPr>
          <w:fldChar w:fldCharType="end"/>
        </w:r>
      </w:p>
    </w:sdtContent>
  </w:sdt>
  <w:p w:rsidR="008A394F" w:rsidRDefault="008A3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A6" w:rsidRDefault="00A5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8E3" w:rsidRDefault="006348E3" w:rsidP="008A394F">
      <w:pPr>
        <w:spacing w:after="0" w:line="240" w:lineRule="auto"/>
      </w:pPr>
      <w:r>
        <w:separator/>
      </w:r>
    </w:p>
  </w:footnote>
  <w:footnote w:type="continuationSeparator" w:id="0">
    <w:p w:rsidR="006348E3" w:rsidRDefault="006348E3" w:rsidP="008A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A6" w:rsidRDefault="006348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816032" o:spid="_x0000_s2050" type="#_x0000_t136" style="position:absolute;margin-left:0;margin-top:0;width:580.45pt;height:82.9pt;rotation:315;z-index:-251655168;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A6" w:rsidRDefault="006348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816033" o:spid="_x0000_s2051" type="#_x0000_t136" style="position:absolute;margin-left:0;margin-top:0;width:580.45pt;height:82.9pt;rotation:315;z-index:-251653120;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A6" w:rsidRDefault="006348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816031" o:spid="_x0000_s2049" type="#_x0000_t136" style="position:absolute;margin-left:0;margin-top:0;width:580.45pt;height:82.9pt;rotation:315;z-index:-251657216;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1CF"/>
    <w:multiLevelType w:val="hybridMultilevel"/>
    <w:tmpl w:val="69C88EE4"/>
    <w:lvl w:ilvl="0" w:tplc="8F94AB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E02013"/>
    <w:multiLevelType w:val="hybridMultilevel"/>
    <w:tmpl w:val="24D8D5F6"/>
    <w:lvl w:ilvl="0" w:tplc="8E70E65E">
      <w:start w:val="1"/>
      <w:numFmt w:val="lowerLetter"/>
      <w:lvlText w:val="(%1)"/>
      <w:lvlJc w:val="left"/>
      <w:pPr>
        <w:ind w:left="502"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2E6510FA"/>
    <w:multiLevelType w:val="hybridMultilevel"/>
    <w:tmpl w:val="144600E4"/>
    <w:lvl w:ilvl="0" w:tplc="A4246F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4A7681"/>
    <w:multiLevelType w:val="hybridMultilevel"/>
    <w:tmpl w:val="D502552E"/>
    <w:lvl w:ilvl="0" w:tplc="9A32E0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5E14D5"/>
    <w:multiLevelType w:val="hybridMultilevel"/>
    <w:tmpl w:val="3482ABBE"/>
    <w:lvl w:ilvl="0" w:tplc="75F0ED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2561A2"/>
    <w:multiLevelType w:val="hybridMultilevel"/>
    <w:tmpl w:val="70FC00A8"/>
    <w:lvl w:ilvl="0" w:tplc="D8863F8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58532B5C"/>
    <w:multiLevelType w:val="hybridMultilevel"/>
    <w:tmpl w:val="D7F0B588"/>
    <w:lvl w:ilvl="0" w:tplc="F5E2A5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300F8E"/>
    <w:multiLevelType w:val="hybridMultilevel"/>
    <w:tmpl w:val="470E3FE2"/>
    <w:lvl w:ilvl="0" w:tplc="4F0CF4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3712A5"/>
    <w:multiLevelType w:val="hybridMultilevel"/>
    <w:tmpl w:val="7CA4372E"/>
    <w:lvl w:ilvl="0" w:tplc="10BAEC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4D3E0D"/>
    <w:multiLevelType w:val="hybridMultilevel"/>
    <w:tmpl w:val="8EEC89A0"/>
    <w:lvl w:ilvl="0" w:tplc="57085E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2908B6"/>
    <w:multiLevelType w:val="hybridMultilevel"/>
    <w:tmpl w:val="CE38C764"/>
    <w:lvl w:ilvl="0" w:tplc="3118DF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853F48"/>
    <w:multiLevelType w:val="hybridMultilevel"/>
    <w:tmpl w:val="4858EEB0"/>
    <w:lvl w:ilvl="0" w:tplc="F9141B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10"/>
  </w:num>
  <w:num w:numId="6">
    <w:abstractNumId w:val="1"/>
  </w:num>
  <w:num w:numId="7">
    <w:abstractNumId w:val="11"/>
  </w:num>
  <w:num w:numId="8">
    <w:abstractNumId w:val="4"/>
  </w:num>
  <w:num w:numId="9">
    <w:abstractNumId w:val="9"/>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2B"/>
    <w:rsid w:val="00150872"/>
    <w:rsid w:val="001C60BA"/>
    <w:rsid w:val="001D6F77"/>
    <w:rsid w:val="002A71CB"/>
    <w:rsid w:val="005A392A"/>
    <w:rsid w:val="006348E3"/>
    <w:rsid w:val="00775280"/>
    <w:rsid w:val="00854BB0"/>
    <w:rsid w:val="008A394F"/>
    <w:rsid w:val="009C17AE"/>
    <w:rsid w:val="00A530A6"/>
    <w:rsid w:val="00A7333E"/>
    <w:rsid w:val="00A7626C"/>
    <w:rsid w:val="00B13DCD"/>
    <w:rsid w:val="00B45232"/>
    <w:rsid w:val="00B53F1A"/>
    <w:rsid w:val="00BD6E38"/>
    <w:rsid w:val="00C0757B"/>
    <w:rsid w:val="00D55E2B"/>
    <w:rsid w:val="00DA080F"/>
    <w:rsid w:val="00EA07A5"/>
    <w:rsid w:val="00F33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16450D"/>
  <w15:chartTrackingRefBased/>
  <w15:docId w15:val="{F26F85CF-8F57-4955-8FE7-37AE05DC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CB"/>
    <w:pPr>
      <w:ind w:left="720"/>
      <w:contextualSpacing/>
    </w:pPr>
  </w:style>
  <w:style w:type="paragraph" w:styleId="Header">
    <w:name w:val="header"/>
    <w:basedOn w:val="Normal"/>
    <w:link w:val="HeaderChar"/>
    <w:uiPriority w:val="99"/>
    <w:unhideWhenUsed/>
    <w:rsid w:val="008A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94F"/>
  </w:style>
  <w:style w:type="paragraph" w:styleId="Footer">
    <w:name w:val="footer"/>
    <w:basedOn w:val="Normal"/>
    <w:link w:val="FooterChar"/>
    <w:uiPriority w:val="99"/>
    <w:unhideWhenUsed/>
    <w:rsid w:val="008A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94F"/>
  </w:style>
  <w:style w:type="paragraph" w:styleId="BalloonText">
    <w:name w:val="Balloon Text"/>
    <w:basedOn w:val="Normal"/>
    <w:link w:val="BalloonTextChar"/>
    <w:uiPriority w:val="99"/>
    <w:semiHidden/>
    <w:unhideWhenUsed/>
    <w:rsid w:val="00A53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Wall</dc:creator>
  <cp:keywords/>
  <dc:description/>
  <cp:lastModifiedBy>Alan Wall</cp:lastModifiedBy>
  <cp:revision>10</cp:revision>
  <cp:lastPrinted>2017-03-30T05:35:00Z</cp:lastPrinted>
  <dcterms:created xsi:type="dcterms:W3CDTF">2017-03-27T04:59:00Z</dcterms:created>
  <dcterms:modified xsi:type="dcterms:W3CDTF">2018-04-08T00:22:00Z</dcterms:modified>
</cp:coreProperties>
</file>